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05" w:type="dxa"/>
        <w:tblLook w:val="04A0" w:firstRow="1" w:lastRow="0" w:firstColumn="1" w:lastColumn="0" w:noHBand="0" w:noVBand="1"/>
      </w:tblPr>
      <w:tblGrid>
        <w:gridCol w:w="846"/>
        <w:gridCol w:w="4039"/>
        <w:gridCol w:w="639"/>
        <w:gridCol w:w="4281"/>
      </w:tblGrid>
      <w:tr w:rsidR="007F0F26" w:rsidRPr="00A4110C" w14:paraId="280EE2C4" w14:textId="77777777" w:rsidTr="00CE3110">
        <w:tc>
          <w:tcPr>
            <w:tcW w:w="9805" w:type="dxa"/>
            <w:gridSpan w:val="4"/>
          </w:tcPr>
          <w:p w14:paraId="08A7CA77" w14:textId="77777777" w:rsidR="007F0F26" w:rsidRPr="00A4110C" w:rsidRDefault="00AD7FB7" w:rsidP="00CE3110">
            <w:pPr>
              <w:ind w:right="222"/>
              <w:jc w:val="center"/>
              <w:rPr>
                <w:rFonts w:cs="Tahoma"/>
                <w:b/>
              </w:rPr>
            </w:pPr>
            <w:r w:rsidRPr="00A4110C">
              <w:rPr>
                <w:rFonts w:cs="Tahoma"/>
                <w:b/>
              </w:rPr>
              <w:t>TECHNINĖ SPECIFIKACIJA</w:t>
            </w:r>
          </w:p>
        </w:tc>
      </w:tr>
      <w:tr w:rsidR="00641CD5" w:rsidRPr="00A4110C" w14:paraId="576B03A4" w14:textId="77777777" w:rsidTr="00380F2B">
        <w:tc>
          <w:tcPr>
            <w:tcW w:w="846" w:type="dxa"/>
          </w:tcPr>
          <w:p w14:paraId="5E1E4122" w14:textId="77777777" w:rsidR="00641CD5" w:rsidRPr="00A4110C" w:rsidRDefault="00641CD5" w:rsidP="00AD7FB7">
            <w:pPr>
              <w:jc w:val="center"/>
              <w:rPr>
                <w:rFonts w:cs="Tahoma"/>
                <w:b/>
              </w:rPr>
            </w:pPr>
            <w:r>
              <w:rPr>
                <w:rFonts w:cs="Tahoma"/>
                <w:b/>
              </w:rPr>
              <w:t>1.</w:t>
            </w:r>
          </w:p>
        </w:tc>
        <w:tc>
          <w:tcPr>
            <w:tcW w:w="8959" w:type="dxa"/>
            <w:gridSpan w:val="3"/>
          </w:tcPr>
          <w:p w14:paraId="49B59D94" w14:textId="77777777" w:rsidR="00641CD5" w:rsidRPr="00A4110C" w:rsidRDefault="00641CD5" w:rsidP="00641CD5">
            <w:pPr>
              <w:rPr>
                <w:rFonts w:cs="Tahoma"/>
                <w:b/>
              </w:rPr>
            </w:pPr>
            <w:r w:rsidRPr="00A4110C">
              <w:rPr>
                <w:rFonts w:cs="Tahoma"/>
                <w:b/>
              </w:rPr>
              <w:t>Sąvokos</w:t>
            </w:r>
          </w:p>
        </w:tc>
      </w:tr>
      <w:tr w:rsidR="00AD7FB7" w:rsidRPr="00A4110C" w14:paraId="696C738C" w14:textId="77777777" w:rsidTr="00CE3110">
        <w:tc>
          <w:tcPr>
            <w:tcW w:w="9805" w:type="dxa"/>
            <w:gridSpan w:val="4"/>
          </w:tcPr>
          <w:p w14:paraId="3F77925B" w14:textId="14C55FDE" w:rsidR="00AD7FB7" w:rsidRDefault="00524F19" w:rsidP="00641CD5">
            <w:pPr>
              <w:pStyle w:val="ListParagraph"/>
              <w:numPr>
                <w:ilvl w:val="1"/>
                <w:numId w:val="10"/>
              </w:numPr>
              <w:tabs>
                <w:tab w:val="left" w:pos="742"/>
              </w:tabs>
              <w:ind w:left="33" w:hanging="33"/>
              <w:jc w:val="both"/>
              <w:rPr>
                <w:rFonts w:cs="Tahoma"/>
              </w:rPr>
            </w:pPr>
            <w:r>
              <w:rPr>
                <w:rFonts w:ascii="Tahoma" w:hAnsi="Tahoma" w:cs="Tahoma"/>
                <w:b/>
                <w:bCs/>
              </w:rPr>
              <w:t xml:space="preserve">Užsakovas </w:t>
            </w:r>
            <w:r w:rsidR="00641CD5" w:rsidRPr="00A4110C">
              <w:rPr>
                <w:rFonts w:ascii="Tahoma" w:hAnsi="Tahoma" w:cs="Tahoma"/>
                <w:bCs/>
              </w:rPr>
              <w:t>–</w:t>
            </w:r>
            <w:r w:rsidR="00641CD5">
              <w:rPr>
                <w:rFonts w:cs="Tahoma"/>
              </w:rPr>
              <w:t xml:space="preserve"> </w:t>
            </w:r>
            <w:r w:rsidR="00EB05EA">
              <w:rPr>
                <w:rFonts w:cs="Tahoma"/>
              </w:rPr>
              <w:t>Uždaroji akcinė bendrovė „GRINDA“</w:t>
            </w:r>
            <w:r w:rsidR="00641CD5">
              <w:rPr>
                <w:rFonts w:cs="Tahoma"/>
              </w:rPr>
              <w:t xml:space="preserve"> (toliau – </w:t>
            </w:r>
            <w:r w:rsidR="00640CC2">
              <w:rPr>
                <w:rFonts w:cs="Tahoma"/>
              </w:rPr>
              <w:t>Grinda</w:t>
            </w:r>
            <w:r w:rsidR="00641CD5">
              <w:rPr>
                <w:rFonts w:cs="Tahoma"/>
              </w:rPr>
              <w:t>; Perkančioji organizacija)</w:t>
            </w:r>
            <w:r w:rsidR="00AD7FB7" w:rsidRPr="00641CD5">
              <w:rPr>
                <w:rFonts w:cs="Tahoma"/>
              </w:rPr>
              <w:t>.</w:t>
            </w:r>
          </w:p>
          <w:p w14:paraId="6936767C" w14:textId="77777777" w:rsidR="00AD7FB7" w:rsidRPr="00641CD5" w:rsidRDefault="00524F19" w:rsidP="00641CD5">
            <w:pPr>
              <w:pStyle w:val="ListParagraph"/>
              <w:numPr>
                <w:ilvl w:val="1"/>
                <w:numId w:val="10"/>
              </w:numPr>
              <w:tabs>
                <w:tab w:val="left" w:pos="742"/>
              </w:tabs>
              <w:ind w:left="0" w:firstLine="0"/>
              <w:jc w:val="both"/>
              <w:rPr>
                <w:rFonts w:cs="Tahoma"/>
              </w:rPr>
            </w:pPr>
            <w:r>
              <w:rPr>
                <w:rFonts w:ascii="Tahoma" w:hAnsi="Tahoma" w:cs="Tahoma"/>
                <w:b/>
              </w:rPr>
              <w:t>Rangovas</w:t>
            </w:r>
            <w:r w:rsidR="00E5747A" w:rsidRPr="00641CD5">
              <w:rPr>
                <w:rFonts w:ascii="Tahoma" w:hAnsi="Tahoma" w:cs="Tahoma"/>
              </w:rPr>
              <w:t xml:space="preserve"> - </w:t>
            </w:r>
            <w:r w:rsidR="00A4110C" w:rsidRPr="00641CD5">
              <w:rPr>
                <w:rFonts w:ascii="Tahoma" w:hAnsi="Tahoma" w:cs="Tahoma"/>
                <w:bCs/>
              </w:rPr>
              <w:t>ūkio subjektas – fizinis asmuo, privatusis juridinis asmuo, viešasis juridinis asmuo, kitos organizacijos ir jų padaliniai ar tokių asmenų grupė, su kuriuo Perkančioji organizacija sudaro sutartį.</w:t>
            </w:r>
          </w:p>
        </w:tc>
      </w:tr>
      <w:tr w:rsidR="00641CD5" w:rsidRPr="00A4110C" w14:paraId="2A46BCAA" w14:textId="77777777" w:rsidTr="00380F2B">
        <w:tc>
          <w:tcPr>
            <w:tcW w:w="846" w:type="dxa"/>
          </w:tcPr>
          <w:p w14:paraId="0099AF69" w14:textId="77777777" w:rsidR="00641CD5" w:rsidRPr="00A4110C" w:rsidRDefault="00641CD5" w:rsidP="00AD7FB7">
            <w:pPr>
              <w:jc w:val="center"/>
              <w:rPr>
                <w:rFonts w:cs="Tahoma"/>
                <w:b/>
              </w:rPr>
            </w:pPr>
            <w:r>
              <w:rPr>
                <w:rFonts w:cs="Tahoma"/>
                <w:b/>
              </w:rPr>
              <w:t>2.</w:t>
            </w:r>
          </w:p>
        </w:tc>
        <w:tc>
          <w:tcPr>
            <w:tcW w:w="8959" w:type="dxa"/>
            <w:gridSpan w:val="3"/>
          </w:tcPr>
          <w:p w14:paraId="22EAF1B0" w14:textId="77777777" w:rsidR="00641CD5" w:rsidRPr="00A4110C" w:rsidRDefault="00641CD5" w:rsidP="00641CD5">
            <w:pPr>
              <w:rPr>
                <w:rFonts w:cs="Tahoma"/>
                <w:b/>
              </w:rPr>
            </w:pPr>
            <w:r>
              <w:rPr>
                <w:rFonts w:cs="Tahoma"/>
                <w:b/>
              </w:rPr>
              <w:t>Bendrosios nuostatos</w:t>
            </w:r>
          </w:p>
        </w:tc>
      </w:tr>
      <w:tr w:rsidR="00641CD5" w:rsidRPr="00A4110C" w14:paraId="5437EF07" w14:textId="77777777" w:rsidTr="00CE3110">
        <w:tc>
          <w:tcPr>
            <w:tcW w:w="9805" w:type="dxa"/>
            <w:gridSpan w:val="4"/>
          </w:tcPr>
          <w:p w14:paraId="76C08EEC" w14:textId="77777777" w:rsidR="00641CD5" w:rsidRPr="00A4110C" w:rsidRDefault="00641CD5" w:rsidP="00641CD5">
            <w:pPr>
              <w:jc w:val="both"/>
              <w:rPr>
                <w:rFonts w:cs="Tahoma"/>
                <w:b/>
              </w:rPr>
            </w:pPr>
            <w:r w:rsidRPr="005452BC">
              <w:rPr>
                <w:rFonts w:cs="Tahoma"/>
              </w:rPr>
              <w:t xml:space="preserve">Jeigu </w:t>
            </w:r>
            <w:r>
              <w:rPr>
                <w:rFonts w:cs="Tahoma"/>
              </w:rPr>
              <w:t xml:space="preserve">šioje </w:t>
            </w:r>
            <w:r w:rsidRPr="005452BC">
              <w:rPr>
                <w:rFonts w:cs="Tahoma"/>
              </w:rPr>
              <w:t xml:space="preserve">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 reikalavimai. Tiekėjai gali siūlyti geresnių </w:t>
            </w:r>
            <w:r>
              <w:rPr>
                <w:rFonts w:cs="Tahoma"/>
              </w:rPr>
              <w:t>charakteristikų pirkimo objektą</w:t>
            </w:r>
            <w:r w:rsidRPr="005452BC">
              <w:rPr>
                <w:rFonts w:cs="Tahoma"/>
              </w:rPr>
              <w:t>.</w:t>
            </w:r>
          </w:p>
        </w:tc>
      </w:tr>
      <w:tr w:rsidR="002F119A" w:rsidRPr="00A4110C" w14:paraId="6AA71E87" w14:textId="77777777" w:rsidTr="00380F2B">
        <w:tc>
          <w:tcPr>
            <w:tcW w:w="846" w:type="dxa"/>
          </w:tcPr>
          <w:p w14:paraId="00D9C85F" w14:textId="77777777" w:rsidR="002F119A" w:rsidRPr="00641CD5" w:rsidRDefault="00641CD5" w:rsidP="002F119A">
            <w:pPr>
              <w:rPr>
                <w:rFonts w:cs="Tahoma"/>
                <w:b/>
              </w:rPr>
            </w:pPr>
            <w:r w:rsidRPr="00641CD5">
              <w:rPr>
                <w:rFonts w:cs="Tahoma"/>
                <w:b/>
              </w:rPr>
              <w:t>3</w:t>
            </w:r>
            <w:r w:rsidR="002F119A" w:rsidRPr="00641CD5">
              <w:rPr>
                <w:rFonts w:cs="Tahoma"/>
                <w:b/>
              </w:rPr>
              <w:t>.</w:t>
            </w:r>
          </w:p>
        </w:tc>
        <w:tc>
          <w:tcPr>
            <w:tcW w:w="4039" w:type="dxa"/>
          </w:tcPr>
          <w:p w14:paraId="3DE89C69" w14:textId="77777777" w:rsidR="002F119A" w:rsidRPr="00A4110C" w:rsidRDefault="002F119A" w:rsidP="002F119A">
            <w:pPr>
              <w:rPr>
                <w:rFonts w:cs="Tahoma"/>
                <w:b/>
              </w:rPr>
            </w:pPr>
            <w:r w:rsidRPr="00A4110C">
              <w:rPr>
                <w:rFonts w:cs="Tahoma"/>
                <w:b/>
              </w:rPr>
              <w:t>Pirkimo objektas</w:t>
            </w:r>
          </w:p>
        </w:tc>
        <w:tc>
          <w:tcPr>
            <w:tcW w:w="4920" w:type="dxa"/>
            <w:gridSpan w:val="2"/>
          </w:tcPr>
          <w:p w14:paraId="1FC52EF5" w14:textId="41C36ECB" w:rsidR="002F119A" w:rsidRPr="00A4110C" w:rsidRDefault="00B11E1E" w:rsidP="00C93FD1">
            <w:pPr>
              <w:jc w:val="both"/>
              <w:rPr>
                <w:rFonts w:cs="Tahoma"/>
                <w:i/>
                <w:color w:val="FF0000"/>
              </w:rPr>
            </w:pPr>
            <w:r w:rsidRPr="00B11E1E">
              <w:rPr>
                <w:rFonts w:cs="Tahoma"/>
              </w:rPr>
              <w:t>Paviršinių nuotekų tinklo Ašmenėlės g., Vilniaus m., statybos darbai</w:t>
            </w:r>
          </w:p>
        </w:tc>
      </w:tr>
      <w:tr w:rsidR="00396633" w:rsidRPr="00A4110C" w14:paraId="4454A03E" w14:textId="77777777" w:rsidTr="00FA3A2F">
        <w:trPr>
          <w:trHeight w:val="737"/>
        </w:trPr>
        <w:tc>
          <w:tcPr>
            <w:tcW w:w="846" w:type="dxa"/>
          </w:tcPr>
          <w:p w14:paraId="284B23B8" w14:textId="77777777" w:rsidR="00396633" w:rsidRPr="00641CD5" w:rsidRDefault="00396633" w:rsidP="00396633">
            <w:pPr>
              <w:rPr>
                <w:rFonts w:cs="Tahoma"/>
                <w:b/>
              </w:rPr>
            </w:pPr>
            <w:r w:rsidRPr="00641CD5">
              <w:rPr>
                <w:rFonts w:cs="Tahoma"/>
                <w:b/>
              </w:rPr>
              <w:t>4.</w:t>
            </w:r>
          </w:p>
        </w:tc>
        <w:tc>
          <w:tcPr>
            <w:tcW w:w="4039" w:type="dxa"/>
          </w:tcPr>
          <w:p w14:paraId="65A61B4A" w14:textId="77777777" w:rsidR="00396633" w:rsidRPr="00641CD5" w:rsidRDefault="00396633" w:rsidP="00396633">
            <w:pPr>
              <w:rPr>
                <w:rFonts w:cs="Tahoma"/>
                <w:b/>
              </w:rPr>
            </w:pPr>
            <w:r w:rsidRPr="00641CD5">
              <w:rPr>
                <w:rFonts w:cs="Tahoma"/>
                <w:b/>
                <w:color w:val="000000"/>
              </w:rPr>
              <w:t>Pirkimo objekto apimtys (kiekiai)</w:t>
            </w:r>
          </w:p>
        </w:tc>
        <w:tc>
          <w:tcPr>
            <w:tcW w:w="639" w:type="dxa"/>
          </w:tcPr>
          <w:p w14:paraId="6A20FDFA" w14:textId="77777777" w:rsidR="00EC4671" w:rsidRDefault="00EC4671" w:rsidP="00C15CBC">
            <w:pPr>
              <w:widowControl w:val="0"/>
              <w:tabs>
                <w:tab w:val="left" w:pos="1019"/>
              </w:tabs>
              <w:spacing w:before="40" w:after="40"/>
              <w:rPr>
                <w:rFonts w:cs="Tahoma"/>
                <w:i/>
                <w:color w:val="FF0000"/>
              </w:rPr>
            </w:pPr>
          </w:p>
          <w:p w14:paraId="3071D0BB" w14:textId="4780CAB9" w:rsidR="00396633" w:rsidRPr="00BF49D2" w:rsidRDefault="61848675" w:rsidP="2EE3EEF6">
            <w:pPr>
              <w:widowControl w:val="0"/>
              <w:tabs>
                <w:tab w:val="left" w:pos="1019"/>
              </w:tabs>
              <w:spacing w:before="40" w:after="40"/>
              <w:rPr>
                <w:rFonts w:cs="Tahoma"/>
                <w:i/>
                <w:iCs/>
                <w:lang w:val="en-GB"/>
              </w:rPr>
            </w:pPr>
            <w:r w:rsidRPr="2EE3EEF6">
              <w:rPr>
                <w:rFonts w:cs="Tahoma"/>
                <w:i/>
                <w:iCs/>
              </w:rPr>
              <w:t>1</w:t>
            </w:r>
          </w:p>
        </w:tc>
        <w:tc>
          <w:tcPr>
            <w:tcW w:w="4281" w:type="dxa"/>
          </w:tcPr>
          <w:p w14:paraId="1362CEE8" w14:textId="77777777" w:rsidR="00396633" w:rsidRDefault="00396633" w:rsidP="00396633">
            <w:pPr>
              <w:widowControl w:val="0"/>
              <w:tabs>
                <w:tab w:val="left" w:pos="1019"/>
              </w:tabs>
              <w:spacing w:before="40" w:after="40"/>
              <w:rPr>
                <w:rFonts w:cs="Tahoma"/>
              </w:rPr>
            </w:pPr>
          </w:p>
          <w:p w14:paraId="50A850FA" w14:textId="7A270793" w:rsidR="00396633" w:rsidRDefault="00000000" w:rsidP="00396633">
            <w:pPr>
              <w:widowControl w:val="0"/>
              <w:tabs>
                <w:tab w:val="left" w:pos="1019"/>
              </w:tabs>
              <w:spacing w:before="40" w:after="40"/>
              <w:rPr>
                <w:rFonts w:cs="Tahoma"/>
              </w:rPr>
            </w:pPr>
            <w:sdt>
              <w:sdtPr>
                <w:rPr>
                  <w:rFonts w:cs="Tahoma"/>
                </w:rPr>
                <w:alias w:val="Pasirinkti"/>
                <w:tag w:val="Pasirinkti"/>
                <w:id w:val="-1066175980"/>
                <w:placeholder>
                  <w:docPart w:val="B1E68F0FCA2E4C2FBA4D3BBDD83D74DF"/>
                </w:placeholder>
                <w:dropDownList>
                  <w:listItem w:value="Choose an item."/>
                  <w:listItem w:displayText="Kilogramai" w:value="Kilogramai"/>
                  <w:listItem w:displayText="vnt." w:value="vnt."/>
                  <w:listItem w:displayText="metrai" w:value="metrai"/>
                  <w:listItem w:displayText="kompl." w:value="kompl."/>
                  <w:listItem w:displayText="val." w:value="val."/>
                </w:dropDownList>
              </w:sdtPr>
              <w:sdtContent>
                <w:r w:rsidR="61848675" w:rsidRPr="2EE3EEF6">
                  <w:rPr>
                    <w:rFonts w:cs="Tahoma"/>
                  </w:rPr>
                  <w:t>kompl.</w:t>
                </w:r>
              </w:sdtContent>
            </w:sdt>
          </w:p>
          <w:p w14:paraId="64377796" w14:textId="77777777" w:rsidR="00396633" w:rsidRDefault="00396633" w:rsidP="00396633">
            <w:pPr>
              <w:rPr>
                <w:rFonts w:cs="Tahoma"/>
              </w:rPr>
            </w:pPr>
          </w:p>
          <w:p w14:paraId="4A268F4F" w14:textId="629915A9" w:rsidR="00396633" w:rsidRPr="00A4110C" w:rsidRDefault="00000000" w:rsidP="00396633">
            <w:pPr>
              <w:rPr>
                <w:rFonts w:cs="Tahoma"/>
              </w:rPr>
            </w:pPr>
            <w:sdt>
              <w:sdtPr>
                <w:rPr>
                  <w:rFonts w:cs="Tahoma"/>
                </w:rPr>
                <w:alias w:val="Pasirinkti"/>
                <w:tag w:val="Pasirinkti"/>
                <w:id w:val="417142625"/>
                <w:placeholder>
                  <w:docPart w:val="016EBE419E3D4835826AF0C6172A7692"/>
                </w:placeholder>
                <w:dropDownList>
                  <w:listItem w:value="Choose an item."/>
                  <w:listItem w:displayText="Perkamas visas nurodytas Darbų kiekis. Perkančioji organziacija įsipareigoja nupirkti visą Darbų kiekį. " w:value="Perkamas visas nurodytas Darbų kiekis. Perkančioji organziacija įsipareigoja nupirkti visą Darbų kiekį. "/>
                </w:dropDownList>
              </w:sdtPr>
              <w:sdtContent>
                <w:r w:rsidR="00EC4671">
                  <w:rPr>
                    <w:rFonts w:cs="Tahoma"/>
                  </w:rPr>
                  <w:t xml:space="preserve">Perkamas visas nurodytas Darbų kiekis. Perkančioji organziacija įsipareigoja nupirkti visą Darbų kiekį. </w:t>
                </w:r>
              </w:sdtContent>
            </w:sdt>
          </w:p>
        </w:tc>
      </w:tr>
      <w:tr w:rsidR="00E67BB9" w:rsidRPr="00A4110C" w14:paraId="764F9DC4" w14:textId="77777777" w:rsidTr="00380F2B">
        <w:tc>
          <w:tcPr>
            <w:tcW w:w="846" w:type="dxa"/>
          </w:tcPr>
          <w:p w14:paraId="7D943C7E" w14:textId="77777777" w:rsidR="00E67BB9" w:rsidRDefault="006E4532" w:rsidP="00E67BB9">
            <w:pPr>
              <w:rPr>
                <w:rFonts w:cs="Tahoma"/>
                <w:b/>
                <w:color w:val="000000"/>
              </w:rPr>
            </w:pPr>
            <w:r>
              <w:rPr>
                <w:rFonts w:cs="Tahoma"/>
                <w:b/>
                <w:color w:val="000000"/>
              </w:rPr>
              <w:t>5</w:t>
            </w:r>
            <w:r w:rsidR="00E67BB9" w:rsidRPr="006F3E1B">
              <w:rPr>
                <w:rFonts w:cs="Tahoma"/>
                <w:b/>
                <w:color w:val="000000"/>
              </w:rPr>
              <w:t>.</w:t>
            </w:r>
          </w:p>
        </w:tc>
        <w:tc>
          <w:tcPr>
            <w:tcW w:w="4039" w:type="dxa"/>
          </w:tcPr>
          <w:p w14:paraId="3AE1A309" w14:textId="77777777" w:rsidR="00E67BB9" w:rsidRPr="00EF1417" w:rsidRDefault="00E67BB9" w:rsidP="00E67BB9">
            <w:pPr>
              <w:pStyle w:val="ListParagraph"/>
              <w:tabs>
                <w:tab w:val="left" w:pos="426"/>
              </w:tabs>
              <w:ind w:left="0" w:firstLine="0"/>
              <w:jc w:val="both"/>
              <w:rPr>
                <w:rFonts w:ascii="Tahoma" w:hAnsi="Tahoma" w:cs="Tahoma"/>
                <w:b/>
                <w:sz w:val="20"/>
                <w:szCs w:val="20"/>
              </w:rPr>
            </w:pPr>
            <w:r>
              <w:rPr>
                <w:rFonts w:cs="Tahoma"/>
                <w:b/>
                <w:color w:val="000000"/>
              </w:rPr>
              <w:t>Darbų atlikimo</w:t>
            </w:r>
            <w:r w:rsidRPr="006F3E1B">
              <w:rPr>
                <w:rFonts w:cs="Tahoma"/>
                <w:b/>
                <w:color w:val="000000"/>
              </w:rPr>
              <w:t xml:space="preserve"> vieta</w:t>
            </w:r>
          </w:p>
        </w:tc>
        <w:tc>
          <w:tcPr>
            <w:tcW w:w="4920" w:type="dxa"/>
            <w:gridSpan w:val="2"/>
          </w:tcPr>
          <w:p w14:paraId="79D833FE" w14:textId="455EAE56" w:rsidR="00E67BB9" w:rsidRDefault="00B11E1E" w:rsidP="00E67BB9">
            <w:pPr>
              <w:pStyle w:val="ListParagraph"/>
              <w:tabs>
                <w:tab w:val="left" w:pos="426"/>
              </w:tabs>
              <w:ind w:left="0" w:firstLine="0"/>
              <w:jc w:val="both"/>
              <w:rPr>
                <w:rFonts w:ascii="Tahoma" w:hAnsi="Tahoma" w:cs="Tahoma"/>
              </w:rPr>
            </w:pPr>
            <w:r w:rsidRPr="00B11E1E">
              <w:rPr>
                <w:rFonts w:ascii="Tahoma" w:hAnsi="Tahoma" w:cs="Tahoma"/>
              </w:rPr>
              <w:t>Ašmenėlės g., Vilniaus m.</w:t>
            </w:r>
          </w:p>
        </w:tc>
      </w:tr>
      <w:tr w:rsidR="00E67BB9" w:rsidRPr="00A4110C" w14:paraId="77DA7463" w14:textId="77777777" w:rsidTr="00380F2B">
        <w:tc>
          <w:tcPr>
            <w:tcW w:w="846" w:type="dxa"/>
          </w:tcPr>
          <w:p w14:paraId="67646A34" w14:textId="77777777" w:rsidR="00E67BB9" w:rsidRDefault="006E4532" w:rsidP="00E67BB9">
            <w:pPr>
              <w:rPr>
                <w:rFonts w:cs="Tahoma"/>
                <w:b/>
                <w:color w:val="000000"/>
              </w:rPr>
            </w:pPr>
            <w:r>
              <w:rPr>
                <w:rFonts w:cs="Tahoma"/>
                <w:b/>
                <w:color w:val="000000"/>
              </w:rPr>
              <w:t>6</w:t>
            </w:r>
            <w:r w:rsidR="00E67BB9" w:rsidRPr="006F3E1B">
              <w:rPr>
                <w:rFonts w:cs="Tahoma"/>
                <w:b/>
                <w:color w:val="000000"/>
              </w:rPr>
              <w:t>.</w:t>
            </w:r>
          </w:p>
        </w:tc>
        <w:tc>
          <w:tcPr>
            <w:tcW w:w="4039" w:type="dxa"/>
          </w:tcPr>
          <w:p w14:paraId="124B2C6D" w14:textId="77777777" w:rsidR="00E67BB9" w:rsidRPr="00EF1417" w:rsidRDefault="00E67BB9" w:rsidP="00E67BB9">
            <w:pPr>
              <w:pStyle w:val="ListParagraph"/>
              <w:tabs>
                <w:tab w:val="left" w:pos="426"/>
              </w:tabs>
              <w:ind w:left="0" w:firstLine="0"/>
              <w:jc w:val="both"/>
              <w:rPr>
                <w:rFonts w:ascii="Tahoma" w:hAnsi="Tahoma" w:cs="Tahoma"/>
                <w:b/>
                <w:sz w:val="20"/>
                <w:szCs w:val="20"/>
              </w:rPr>
            </w:pPr>
            <w:r>
              <w:rPr>
                <w:rFonts w:cs="Tahoma"/>
                <w:b/>
                <w:color w:val="000000"/>
              </w:rPr>
              <w:t>Darbų atlikimo</w:t>
            </w:r>
            <w:r w:rsidRPr="006F3E1B">
              <w:rPr>
                <w:rFonts w:cs="Tahoma"/>
                <w:b/>
                <w:color w:val="000000"/>
              </w:rPr>
              <w:t xml:space="preserve"> terminas</w:t>
            </w:r>
          </w:p>
        </w:tc>
        <w:tc>
          <w:tcPr>
            <w:tcW w:w="4920" w:type="dxa"/>
            <w:gridSpan w:val="2"/>
          </w:tcPr>
          <w:p w14:paraId="25E59C07" w14:textId="175EDC3E" w:rsidR="00881BB0" w:rsidRDefault="00E11BE6" w:rsidP="006E4532">
            <w:pPr>
              <w:tabs>
                <w:tab w:val="left" w:pos="567"/>
              </w:tabs>
              <w:spacing w:before="60" w:after="60"/>
              <w:contextualSpacing/>
              <w:jc w:val="both"/>
              <w:rPr>
                <w:rFonts w:cs="Tahoma"/>
              </w:rPr>
            </w:pPr>
            <w:r>
              <w:rPr>
                <w:rFonts w:cs="Tahoma"/>
              </w:rPr>
              <w:t>90</w:t>
            </w:r>
            <w:r w:rsidR="00B11E1E">
              <w:rPr>
                <w:rFonts w:cs="Tahoma"/>
              </w:rPr>
              <w:t xml:space="preserve"> </w:t>
            </w:r>
            <w:r>
              <w:rPr>
                <w:rFonts w:cs="Tahoma"/>
              </w:rPr>
              <w:t>kalendorinių dienų</w:t>
            </w:r>
            <w:r w:rsidR="00EC4671">
              <w:rPr>
                <w:rFonts w:cs="Tahoma"/>
              </w:rPr>
              <w:t xml:space="preserve"> statybos</w:t>
            </w:r>
            <w:r w:rsidR="00B11E1E">
              <w:rPr>
                <w:rFonts w:cs="Tahoma"/>
              </w:rPr>
              <w:t xml:space="preserve"> darbai</w:t>
            </w:r>
            <w:r w:rsidR="006607AD">
              <w:rPr>
                <w:rFonts w:cs="Tahoma"/>
              </w:rPr>
              <w:t xml:space="preserve"> (n</w:t>
            </w:r>
            <w:r w:rsidR="00FF320A">
              <w:rPr>
                <w:rFonts w:cs="Tahoma"/>
              </w:rPr>
              <w:t>uo</w:t>
            </w:r>
            <w:r w:rsidR="004B4013">
              <w:rPr>
                <w:rFonts w:cs="Tahoma"/>
              </w:rPr>
              <w:t xml:space="preserve"> </w:t>
            </w:r>
            <w:r w:rsidR="005B243B">
              <w:rPr>
                <w:rFonts w:cs="Tahoma"/>
              </w:rPr>
              <w:t>statybvietės perdavimo – priėmimo akto pasirašymo dienos</w:t>
            </w:r>
            <w:r w:rsidR="008562A9">
              <w:rPr>
                <w:rFonts w:cs="Tahoma"/>
              </w:rPr>
              <w:t>)</w:t>
            </w:r>
            <w:r w:rsidR="00881BB0">
              <w:rPr>
                <w:rFonts w:cs="Tahoma"/>
              </w:rPr>
              <w:t xml:space="preserve">, </w:t>
            </w:r>
          </w:p>
          <w:p w14:paraId="68F41BC6" w14:textId="3AF85B6F" w:rsidR="00E67BB9" w:rsidRPr="006E4532" w:rsidRDefault="00E11BE6" w:rsidP="006E4532">
            <w:pPr>
              <w:tabs>
                <w:tab w:val="left" w:pos="567"/>
              </w:tabs>
              <w:spacing w:before="60" w:after="60"/>
              <w:contextualSpacing/>
              <w:jc w:val="both"/>
              <w:rPr>
                <w:rFonts w:eastAsia="Calibri" w:cs="Tahoma"/>
                <w:bCs/>
                <w:i/>
              </w:rPr>
            </w:pPr>
            <w:r>
              <w:rPr>
                <w:rFonts w:cs="Tahoma"/>
              </w:rPr>
              <w:t>60</w:t>
            </w:r>
            <w:r w:rsidR="00B11E1E">
              <w:rPr>
                <w:rFonts w:cs="Tahoma"/>
              </w:rPr>
              <w:t xml:space="preserve"> </w:t>
            </w:r>
            <w:r>
              <w:rPr>
                <w:rFonts w:cs="Tahoma"/>
              </w:rPr>
              <w:t>kalendorinių dienų</w:t>
            </w:r>
            <w:r w:rsidR="00B11E1E">
              <w:rPr>
                <w:rFonts w:cs="Tahoma"/>
              </w:rPr>
              <w:t xml:space="preserve"> </w:t>
            </w:r>
            <w:r w:rsidR="00B015E7">
              <w:rPr>
                <w:rFonts w:cs="Tahoma"/>
              </w:rPr>
              <w:t xml:space="preserve">statybos darbų </w:t>
            </w:r>
            <w:r w:rsidR="00B11E1E">
              <w:rPr>
                <w:rFonts w:cs="Tahoma"/>
              </w:rPr>
              <w:t>užbaigimo procedūrai</w:t>
            </w:r>
            <w:r w:rsidR="005D3F75">
              <w:rPr>
                <w:rFonts w:cs="Tahoma"/>
              </w:rPr>
              <w:t>.</w:t>
            </w:r>
          </w:p>
        </w:tc>
      </w:tr>
      <w:tr w:rsidR="006E4532" w:rsidRPr="00A4110C" w14:paraId="74A8A649" w14:textId="77777777" w:rsidTr="00380F2B">
        <w:tc>
          <w:tcPr>
            <w:tcW w:w="846" w:type="dxa"/>
          </w:tcPr>
          <w:p w14:paraId="12AFE4AA" w14:textId="77777777" w:rsidR="006E4532" w:rsidRPr="006F3E1B" w:rsidRDefault="006E4532" w:rsidP="006E4532">
            <w:pPr>
              <w:rPr>
                <w:rFonts w:cs="Tahoma"/>
                <w:b/>
                <w:color w:val="000000"/>
              </w:rPr>
            </w:pPr>
            <w:r>
              <w:rPr>
                <w:rFonts w:cs="Tahoma"/>
                <w:b/>
                <w:color w:val="000000"/>
              </w:rPr>
              <w:t>7.</w:t>
            </w:r>
          </w:p>
        </w:tc>
        <w:tc>
          <w:tcPr>
            <w:tcW w:w="4039" w:type="dxa"/>
          </w:tcPr>
          <w:p w14:paraId="00E41A6A" w14:textId="77777777" w:rsidR="006E4532" w:rsidRPr="008B35D0" w:rsidRDefault="006E4532" w:rsidP="006E4532">
            <w:pPr>
              <w:jc w:val="both"/>
              <w:rPr>
                <w:rFonts w:cs="Tahoma"/>
                <w:b/>
                <w:color w:val="000000"/>
              </w:rPr>
            </w:pPr>
            <w:r w:rsidRPr="008B35D0">
              <w:rPr>
                <w:rFonts w:cs="Tahoma"/>
                <w:b/>
              </w:rPr>
              <w:t>Darbų atlikimo termino pratęsimas ir sąlygos</w:t>
            </w:r>
          </w:p>
        </w:tc>
        <w:tc>
          <w:tcPr>
            <w:tcW w:w="4920" w:type="dxa"/>
            <w:gridSpan w:val="2"/>
          </w:tcPr>
          <w:p w14:paraId="31F1CC40" w14:textId="4D2B10BC" w:rsidR="006E4532" w:rsidRPr="00E43DFB" w:rsidRDefault="00881BB0" w:rsidP="006E4532">
            <w:pPr>
              <w:tabs>
                <w:tab w:val="left" w:pos="993"/>
              </w:tabs>
              <w:jc w:val="both"/>
              <w:rPr>
                <w:rFonts w:eastAsia="Arial Unicode MS" w:cs="Tahoma"/>
                <w:bdr w:val="nil"/>
                <w:lang w:eastAsia="lt-LT"/>
              </w:rPr>
            </w:pPr>
            <w:r>
              <w:rPr>
                <w:rFonts w:cs="Tahoma"/>
              </w:rPr>
              <w:t xml:space="preserve">Statybos darbai gali būti pratęsti </w:t>
            </w:r>
            <w:r w:rsidR="00E11BE6">
              <w:rPr>
                <w:rFonts w:cs="Tahoma"/>
              </w:rPr>
              <w:t>30</w:t>
            </w:r>
            <w:r w:rsidR="00B11E1E">
              <w:rPr>
                <w:rFonts w:cs="Tahoma"/>
              </w:rPr>
              <w:t xml:space="preserve"> </w:t>
            </w:r>
            <w:r w:rsidR="00E11BE6">
              <w:rPr>
                <w:rFonts w:cs="Tahoma"/>
              </w:rPr>
              <w:t>kalendorinių dienų</w:t>
            </w:r>
            <w:r w:rsidR="00B11E1E">
              <w:rPr>
                <w:rFonts w:cs="Tahoma"/>
              </w:rPr>
              <w:t xml:space="preserve">. </w:t>
            </w:r>
            <w:r w:rsidR="00B11E1E">
              <w:rPr>
                <w:rFonts w:eastAsia="Arial Unicode MS" w:cs="Tahoma"/>
                <w:color w:val="00B050"/>
                <w:bdr w:val="nil"/>
                <w:lang w:eastAsia="lt-LT"/>
              </w:rPr>
              <w:t xml:space="preserve"> </w:t>
            </w:r>
            <w:r w:rsidR="006E4532" w:rsidRPr="00E43DFB">
              <w:rPr>
                <w:rFonts w:eastAsia="Arial Unicode MS" w:cs="Tahoma"/>
                <w:color w:val="00B050"/>
                <w:bdr w:val="nil"/>
                <w:lang w:eastAsia="lt-LT"/>
              </w:rPr>
              <w:t xml:space="preserve"> </w:t>
            </w:r>
          </w:p>
          <w:p w14:paraId="2435715E" w14:textId="77777777" w:rsidR="006E4532" w:rsidRDefault="006E4532" w:rsidP="006E4532">
            <w:pPr>
              <w:tabs>
                <w:tab w:val="left" w:pos="567"/>
              </w:tabs>
              <w:spacing w:before="60" w:after="60"/>
              <w:contextualSpacing/>
              <w:jc w:val="both"/>
              <w:rPr>
                <w:rFonts w:eastAsia="Calibri" w:cs="Tahoma"/>
                <w:bCs/>
              </w:rPr>
            </w:pPr>
            <w:r>
              <w:rPr>
                <w:rFonts w:eastAsia="Calibri" w:cs="Tahoma"/>
                <w:bCs/>
              </w:rPr>
              <w:t>Darbų atlikimo termino pratęsimo priežastys:</w:t>
            </w:r>
          </w:p>
          <w:p w14:paraId="314AECE1" w14:textId="77777777" w:rsidR="006E4532" w:rsidRPr="006C45C8" w:rsidRDefault="006E4532" w:rsidP="006E4532">
            <w:pPr>
              <w:pStyle w:val="ListParagraph"/>
              <w:numPr>
                <w:ilvl w:val="0"/>
                <w:numId w:val="6"/>
              </w:numPr>
              <w:tabs>
                <w:tab w:val="left" w:pos="180"/>
              </w:tabs>
              <w:ind w:left="0" w:firstLine="0"/>
              <w:jc w:val="both"/>
              <w:rPr>
                <w:rFonts w:ascii="Tahoma" w:eastAsia="Arial Unicode MS" w:hAnsi="Tahoma" w:cs="Tahoma"/>
                <w:color w:val="000000" w:themeColor="text1"/>
                <w:bdr w:val="nil"/>
                <w:lang w:eastAsia="lt-LT"/>
              </w:rPr>
            </w:pPr>
            <w:r w:rsidRPr="006C45C8">
              <w:rPr>
                <w:rFonts w:ascii="Tahoma" w:eastAsia="Arial Unicode MS" w:hAnsi="Tahoma" w:cs="Tahoma"/>
                <w:color w:val="000000" w:themeColor="text1"/>
                <w:bdr w:val="nil"/>
                <w:lang w:eastAsia="lt-LT"/>
              </w:rPr>
              <w:t xml:space="preserve">bet koks </w:t>
            </w:r>
            <w:r w:rsidRPr="006C45C8">
              <w:rPr>
                <w:rFonts w:ascii="Tahoma" w:hAnsi="Tahoma" w:cs="Tahoma"/>
              </w:rPr>
              <w:t xml:space="preserve">pagrįstas </w:t>
            </w:r>
            <w:r w:rsidRPr="006C45C8">
              <w:rPr>
                <w:rFonts w:ascii="Tahoma" w:eastAsia="Arial Unicode MS" w:hAnsi="Tahoma" w:cs="Tahoma"/>
                <w:color w:val="000000" w:themeColor="text1"/>
                <w:bdr w:val="nil"/>
                <w:lang w:eastAsia="lt-LT"/>
              </w:rPr>
              <w:t xml:space="preserve">uždelsimas, kliūtys ar trukdymai atsiradę dėl Užsakovo kaltės; </w:t>
            </w:r>
          </w:p>
          <w:p w14:paraId="226E4364" w14:textId="77777777" w:rsidR="006E4532" w:rsidRPr="006C45C8" w:rsidRDefault="006E4532" w:rsidP="006E4532">
            <w:pPr>
              <w:pStyle w:val="ListParagraph"/>
              <w:numPr>
                <w:ilvl w:val="0"/>
                <w:numId w:val="6"/>
              </w:numPr>
              <w:tabs>
                <w:tab w:val="left" w:pos="180"/>
              </w:tabs>
              <w:ind w:left="0" w:firstLine="0"/>
              <w:jc w:val="both"/>
              <w:rPr>
                <w:rFonts w:ascii="Tahoma" w:eastAsia="Arial Unicode MS" w:hAnsi="Tahoma" w:cs="Tahoma"/>
                <w:color w:val="000000" w:themeColor="text1"/>
                <w:bdr w:val="nil"/>
                <w:lang w:eastAsia="lt-LT"/>
              </w:rPr>
            </w:pPr>
            <w:r w:rsidRPr="006C45C8">
              <w:rPr>
                <w:rFonts w:ascii="Tahoma" w:eastAsia="Arial Unicode MS" w:hAnsi="Tahoma" w:cs="Tahoma"/>
                <w:color w:val="000000" w:themeColor="text1"/>
                <w:bdr w:val="nil"/>
                <w:lang w:eastAsia="lt-LT"/>
              </w:rPr>
              <w:t xml:space="preserve">bet koks </w:t>
            </w:r>
            <w:r w:rsidRPr="006C45C8">
              <w:rPr>
                <w:rFonts w:ascii="Tahoma" w:hAnsi="Tahoma" w:cs="Tahoma"/>
              </w:rPr>
              <w:t xml:space="preserve">pagrįstas </w:t>
            </w:r>
            <w:r w:rsidRPr="006C45C8">
              <w:rPr>
                <w:rFonts w:ascii="Tahoma" w:eastAsia="Arial Unicode MS" w:hAnsi="Tahoma" w:cs="Tahoma"/>
                <w:color w:val="000000" w:themeColor="text1"/>
                <w:bdr w:val="nil"/>
                <w:lang w:eastAsia="lt-LT"/>
              </w:rPr>
              <w:t xml:space="preserve">uždelsimas, kliūtys ar trukdymai sukelti Rangovui kitų trečiųjų asmenų ne dėl Rangovo ne laiku ar netinkamai pagal </w:t>
            </w:r>
            <w:r>
              <w:rPr>
                <w:rFonts w:ascii="Tahoma" w:eastAsia="Arial Unicode MS" w:hAnsi="Tahoma" w:cs="Tahoma"/>
                <w:color w:val="000000" w:themeColor="text1"/>
                <w:bdr w:val="nil"/>
                <w:lang w:eastAsia="lt-LT"/>
              </w:rPr>
              <w:t>šios techninės specifikacijos</w:t>
            </w:r>
            <w:r w:rsidRPr="006C45C8">
              <w:rPr>
                <w:rFonts w:ascii="Tahoma" w:eastAsia="Arial Unicode MS" w:hAnsi="Tahoma" w:cs="Tahoma"/>
                <w:color w:val="000000" w:themeColor="text1"/>
                <w:bdr w:val="nil"/>
                <w:lang w:eastAsia="lt-LT"/>
              </w:rPr>
              <w:t xml:space="preserve"> sąlygas ir tvarką atliktų Darbų; </w:t>
            </w:r>
          </w:p>
          <w:p w14:paraId="7B1C0A06" w14:textId="77777777" w:rsidR="006E4532" w:rsidRPr="006C45C8" w:rsidRDefault="006E4532" w:rsidP="006E4532">
            <w:pPr>
              <w:pStyle w:val="ListParagraph"/>
              <w:numPr>
                <w:ilvl w:val="0"/>
                <w:numId w:val="6"/>
              </w:numPr>
              <w:tabs>
                <w:tab w:val="left" w:pos="180"/>
              </w:tabs>
              <w:ind w:left="0" w:firstLine="0"/>
              <w:jc w:val="both"/>
              <w:rPr>
                <w:rFonts w:ascii="Tahoma" w:eastAsia="Arial Unicode MS" w:hAnsi="Tahoma" w:cs="Tahoma"/>
                <w:color w:val="000000" w:themeColor="text1"/>
                <w:bdr w:val="nil"/>
                <w:lang w:eastAsia="lt-LT"/>
              </w:rPr>
            </w:pPr>
            <w:r w:rsidRPr="006C45C8">
              <w:rPr>
                <w:rFonts w:ascii="Tahoma" w:eastAsia="Arial Unicode MS" w:hAnsi="Tahoma" w:cs="Tahoma"/>
                <w:color w:val="000000" w:themeColor="text1"/>
                <w:bdr w:val="nil"/>
                <w:lang w:eastAsia="lt-LT"/>
              </w:rPr>
              <w:t>pakeitimo būtinybė atsirado dėl kitų nenumatytų aplinkybių, jei tokių aplinkybių kiekviena šalis, būdama protinga ir apdairi, negalėjo iš anksto numatyti;</w:t>
            </w:r>
          </w:p>
          <w:p w14:paraId="7DB978F1" w14:textId="77777777" w:rsidR="006E4532" w:rsidRPr="00214249" w:rsidRDefault="006E4532" w:rsidP="006E4532">
            <w:pPr>
              <w:pStyle w:val="ListParagraph"/>
              <w:widowControl w:val="0"/>
              <w:numPr>
                <w:ilvl w:val="0"/>
                <w:numId w:val="6"/>
              </w:numPr>
              <w:tabs>
                <w:tab w:val="left" w:pos="180"/>
              </w:tabs>
              <w:ind w:left="0" w:firstLine="0"/>
              <w:jc w:val="both"/>
              <w:rPr>
                <w:rFonts w:ascii="Tahoma" w:hAnsi="Tahoma" w:cs="Tahoma"/>
              </w:rPr>
            </w:pPr>
            <w:r w:rsidRPr="006C45C8">
              <w:rPr>
                <w:rFonts w:ascii="Tahoma" w:eastAsia="Arial Unicode MS" w:hAnsi="Tahoma" w:cs="Tahoma"/>
                <w:color w:val="000000" w:themeColor="text1"/>
                <w:bdr w:val="nil"/>
                <w:lang w:eastAsia="lt-LT"/>
              </w:rPr>
              <w:t xml:space="preserve">Užsakovo Rangovui pateikiami </w:t>
            </w:r>
            <w:r w:rsidRPr="006C45C8">
              <w:rPr>
                <w:rFonts w:ascii="Tahoma" w:hAnsi="Tahoma" w:cs="Tahoma"/>
              </w:rPr>
              <w:t>pagrįsti</w:t>
            </w:r>
            <w:r w:rsidRPr="006C45C8">
              <w:rPr>
                <w:rFonts w:ascii="Tahoma" w:eastAsia="Arial Unicode MS" w:hAnsi="Tahoma" w:cs="Tahoma"/>
                <w:color w:val="000000" w:themeColor="text1"/>
                <w:bdr w:val="nil"/>
                <w:lang w:eastAsia="lt-LT"/>
              </w:rPr>
              <w:t xml:space="preserve"> nurodymai turi įtakos Rangovo prievolių įvykdymo terminams;</w:t>
            </w:r>
          </w:p>
          <w:p w14:paraId="4F61C3FD" w14:textId="77777777" w:rsidR="006E4532" w:rsidRPr="00214249" w:rsidRDefault="006E4532" w:rsidP="006E4532">
            <w:pPr>
              <w:pStyle w:val="ListParagraph"/>
              <w:widowControl w:val="0"/>
              <w:numPr>
                <w:ilvl w:val="0"/>
                <w:numId w:val="6"/>
              </w:numPr>
              <w:tabs>
                <w:tab w:val="left" w:pos="180"/>
              </w:tabs>
              <w:ind w:left="0" w:firstLine="0"/>
              <w:jc w:val="both"/>
              <w:rPr>
                <w:rFonts w:ascii="Tahoma" w:hAnsi="Tahoma" w:cs="Tahoma"/>
              </w:rPr>
            </w:pPr>
            <w:r w:rsidRPr="00214249">
              <w:rPr>
                <w:rFonts w:ascii="Tahoma" w:hAnsi="Tahoma" w:cs="Tahoma"/>
              </w:rPr>
              <w:t>dėl Lietuvos Respublikos teisės aktų, kurie turi įtakos sutartinių prievolių vykdymui, pasikeitimo, panaikinimo ir (ar) naujų teisės aktų įsigaliojimo.</w:t>
            </w:r>
          </w:p>
        </w:tc>
      </w:tr>
      <w:tr w:rsidR="00641CD5" w:rsidRPr="00A4110C" w14:paraId="5E868093" w14:textId="77777777" w:rsidTr="00380F2B">
        <w:tc>
          <w:tcPr>
            <w:tcW w:w="846" w:type="dxa"/>
          </w:tcPr>
          <w:p w14:paraId="05003582" w14:textId="77777777" w:rsidR="00641CD5" w:rsidRDefault="006E4532" w:rsidP="002F119A">
            <w:pPr>
              <w:rPr>
                <w:rFonts w:cs="Tahoma"/>
                <w:b/>
                <w:color w:val="000000"/>
              </w:rPr>
            </w:pPr>
            <w:r>
              <w:rPr>
                <w:rFonts w:cs="Tahoma"/>
                <w:b/>
                <w:color w:val="000000"/>
              </w:rPr>
              <w:t>8</w:t>
            </w:r>
            <w:r w:rsidR="00641CD5">
              <w:rPr>
                <w:rFonts w:cs="Tahoma"/>
                <w:b/>
                <w:color w:val="000000"/>
              </w:rPr>
              <w:t>.</w:t>
            </w:r>
          </w:p>
        </w:tc>
        <w:tc>
          <w:tcPr>
            <w:tcW w:w="8959" w:type="dxa"/>
            <w:gridSpan w:val="3"/>
          </w:tcPr>
          <w:p w14:paraId="741180C8" w14:textId="77777777" w:rsidR="00641CD5" w:rsidRPr="00EF1417" w:rsidRDefault="00641CD5" w:rsidP="00B27BA1">
            <w:pPr>
              <w:pStyle w:val="ListParagraph"/>
              <w:tabs>
                <w:tab w:val="left" w:pos="426"/>
              </w:tabs>
              <w:ind w:left="0" w:firstLine="0"/>
              <w:jc w:val="both"/>
              <w:rPr>
                <w:rFonts w:ascii="Tahoma" w:hAnsi="Tahoma" w:cs="Tahoma"/>
                <w:b/>
              </w:rPr>
            </w:pPr>
            <w:r w:rsidRPr="00EF1417">
              <w:rPr>
                <w:rFonts w:ascii="Tahoma" w:hAnsi="Tahoma" w:cs="Tahoma"/>
                <w:b/>
              </w:rPr>
              <w:t>Techniniai reikalavimai</w:t>
            </w:r>
            <w:r w:rsidR="00EF1417" w:rsidRPr="00EF1417">
              <w:rPr>
                <w:rFonts w:ascii="Tahoma" w:hAnsi="Tahoma" w:cs="Tahoma"/>
                <w:b/>
              </w:rPr>
              <w:t xml:space="preserve"> </w:t>
            </w:r>
            <w:r w:rsidRPr="00EF1417">
              <w:rPr>
                <w:rFonts w:ascii="Tahoma" w:hAnsi="Tahoma" w:cs="Tahoma"/>
                <w:b/>
              </w:rPr>
              <w:t>pirkimo</w:t>
            </w:r>
            <w:r w:rsidR="00EF1417" w:rsidRPr="00EF1417">
              <w:rPr>
                <w:rFonts w:ascii="Tahoma" w:hAnsi="Tahoma" w:cs="Tahoma"/>
                <w:b/>
              </w:rPr>
              <w:t xml:space="preserve"> </w:t>
            </w:r>
            <w:r w:rsidRPr="00EF1417">
              <w:rPr>
                <w:rFonts w:ascii="Tahoma" w:hAnsi="Tahoma" w:cs="Tahoma"/>
                <w:b/>
              </w:rPr>
              <w:t>objektui</w:t>
            </w:r>
          </w:p>
        </w:tc>
      </w:tr>
      <w:tr w:rsidR="00EF1417" w:rsidRPr="00A4110C" w14:paraId="17466B75" w14:textId="77777777" w:rsidTr="00380F2B">
        <w:tc>
          <w:tcPr>
            <w:tcW w:w="846" w:type="dxa"/>
          </w:tcPr>
          <w:p w14:paraId="68FF746C" w14:textId="77777777" w:rsidR="00EF1417" w:rsidRPr="00A4110C" w:rsidRDefault="00EF1417" w:rsidP="009B5C9B">
            <w:pPr>
              <w:rPr>
                <w:rFonts w:cs="Tahoma"/>
                <w:color w:val="000000"/>
              </w:rPr>
            </w:pPr>
          </w:p>
        </w:tc>
        <w:tc>
          <w:tcPr>
            <w:tcW w:w="8959" w:type="dxa"/>
            <w:gridSpan w:val="3"/>
          </w:tcPr>
          <w:p w14:paraId="5E6301BC" w14:textId="166041F7" w:rsidR="00EF1417" w:rsidRPr="0060168B" w:rsidRDefault="0060168B" w:rsidP="0060168B">
            <w:pPr>
              <w:spacing w:line="276" w:lineRule="auto"/>
              <w:jc w:val="both"/>
              <w:rPr>
                <w:rFonts w:ascii="Times New Roman" w:hAnsi="Times New Roman" w:cs="Times New Roman"/>
                <w:sz w:val="24"/>
                <w:szCs w:val="24"/>
              </w:rPr>
            </w:pPr>
            <w:r>
              <w:rPr>
                <w:rFonts w:cs="Tahoma"/>
              </w:rPr>
              <w:t>D</w:t>
            </w:r>
            <w:r w:rsidR="006E4532">
              <w:rPr>
                <w:rFonts w:cs="Tahoma"/>
              </w:rPr>
              <w:t xml:space="preserve">arbų kiekių </w:t>
            </w:r>
            <w:r w:rsidR="006E4532" w:rsidRPr="0060168B">
              <w:rPr>
                <w:rFonts w:cs="Tahoma"/>
              </w:rPr>
              <w:t>žiniaraš</w:t>
            </w:r>
            <w:r>
              <w:rPr>
                <w:rFonts w:cs="Tahoma"/>
              </w:rPr>
              <w:t>čiai</w:t>
            </w:r>
            <w:r w:rsidRPr="0060168B">
              <w:rPr>
                <w:rFonts w:cs="Tahoma"/>
              </w:rPr>
              <w:t xml:space="preserve"> pateikiami statinio techniniame darbo projekte Nr. 23003.01-01 „Paviršinių nuotekų tinklo Ašmenėlės g. atkarpoje tarp </w:t>
            </w:r>
            <w:proofErr w:type="spellStart"/>
            <w:r w:rsidRPr="0060168B">
              <w:rPr>
                <w:rFonts w:cs="Tahoma"/>
              </w:rPr>
              <w:t>Kašubų</w:t>
            </w:r>
            <w:proofErr w:type="spellEnd"/>
            <w:r w:rsidRPr="0060168B">
              <w:rPr>
                <w:rFonts w:cs="Tahoma"/>
              </w:rPr>
              <w:t xml:space="preserve"> g. ir </w:t>
            </w:r>
            <w:proofErr w:type="spellStart"/>
            <w:r w:rsidRPr="0060168B">
              <w:rPr>
                <w:rFonts w:cs="Tahoma"/>
              </w:rPr>
              <w:t>Juodupio</w:t>
            </w:r>
            <w:proofErr w:type="spellEnd"/>
            <w:r w:rsidRPr="0060168B">
              <w:rPr>
                <w:rFonts w:cs="Tahoma"/>
              </w:rPr>
              <w:t xml:space="preserve"> g., Vilniaus </w:t>
            </w:r>
            <w:r w:rsidRPr="0060168B">
              <w:rPr>
                <w:rFonts w:cs="Tahoma"/>
              </w:rPr>
              <w:lastRenderedPageBreak/>
              <w:t>m., naujos statybos projektas“ (toliau – Projektas)</w:t>
            </w:r>
            <w:r>
              <w:rPr>
                <w:rFonts w:cs="Tahoma"/>
              </w:rPr>
              <w:t xml:space="preserve">. </w:t>
            </w:r>
            <w:r w:rsidRPr="0060168B">
              <w:rPr>
                <w:rFonts w:cs="Tahoma"/>
              </w:rPr>
              <w:t>Projektas pateikiamas šios techninės specifikacijos priede Nr. 1.</w:t>
            </w:r>
          </w:p>
        </w:tc>
      </w:tr>
      <w:tr w:rsidR="00B64368" w:rsidRPr="00A4110C" w14:paraId="4A682D89" w14:textId="77777777" w:rsidTr="00380F2B">
        <w:tc>
          <w:tcPr>
            <w:tcW w:w="846" w:type="dxa"/>
          </w:tcPr>
          <w:p w14:paraId="656D77CE" w14:textId="089406E6" w:rsidR="00B64368" w:rsidRPr="006F3E1B" w:rsidRDefault="00640CC2" w:rsidP="006E4532">
            <w:pPr>
              <w:rPr>
                <w:rFonts w:cs="Tahoma"/>
                <w:b/>
              </w:rPr>
            </w:pPr>
            <w:r>
              <w:rPr>
                <w:rFonts w:cs="Tahoma"/>
                <w:b/>
              </w:rPr>
              <w:lastRenderedPageBreak/>
              <w:t>9</w:t>
            </w:r>
            <w:r w:rsidR="006F3E1B" w:rsidRPr="006F3E1B">
              <w:rPr>
                <w:rFonts w:cs="Tahoma"/>
                <w:b/>
              </w:rPr>
              <w:t>.</w:t>
            </w:r>
          </w:p>
        </w:tc>
        <w:tc>
          <w:tcPr>
            <w:tcW w:w="4039" w:type="dxa"/>
          </w:tcPr>
          <w:p w14:paraId="339A16BE" w14:textId="77777777" w:rsidR="00B64368" w:rsidRPr="006F3E1B" w:rsidRDefault="00B64368" w:rsidP="006F3E1B">
            <w:pPr>
              <w:rPr>
                <w:rFonts w:cs="Tahoma"/>
                <w:b/>
              </w:rPr>
            </w:pPr>
            <w:r w:rsidRPr="006F3E1B">
              <w:rPr>
                <w:rFonts w:cs="Tahoma"/>
                <w:b/>
              </w:rPr>
              <w:t>Kokybė ir trūkumų pašalinimas</w:t>
            </w:r>
          </w:p>
        </w:tc>
        <w:tc>
          <w:tcPr>
            <w:tcW w:w="4920" w:type="dxa"/>
            <w:gridSpan w:val="2"/>
          </w:tcPr>
          <w:p w14:paraId="396748FF" w14:textId="238C8CBB" w:rsidR="00B64368" w:rsidRPr="006F3E1B" w:rsidRDefault="00B64368" w:rsidP="002E278D">
            <w:pPr>
              <w:tabs>
                <w:tab w:val="left" w:pos="540"/>
              </w:tabs>
              <w:spacing w:before="60" w:after="60"/>
              <w:jc w:val="both"/>
              <w:rPr>
                <w:rFonts w:cs="Tahoma"/>
              </w:rPr>
            </w:pPr>
            <w:r w:rsidRPr="005B2FE9">
              <w:rPr>
                <w:rStyle w:val="Laukeliai"/>
                <w:rFonts w:ascii="Tahoma" w:hAnsi="Tahoma" w:cs="Tahoma"/>
                <w:sz w:val="22"/>
              </w:rPr>
              <w:t xml:space="preserve">Už nustatytų </w:t>
            </w:r>
            <w:r w:rsidR="002E278D">
              <w:rPr>
                <w:rStyle w:val="Laukeliai"/>
                <w:rFonts w:ascii="Tahoma" w:hAnsi="Tahoma" w:cs="Tahoma"/>
                <w:sz w:val="22"/>
              </w:rPr>
              <w:t>Darbų</w:t>
            </w:r>
            <w:r w:rsidRPr="005B2FE9">
              <w:rPr>
                <w:rStyle w:val="Laukeliai"/>
                <w:rFonts w:ascii="Tahoma" w:hAnsi="Tahoma" w:cs="Tahoma"/>
                <w:sz w:val="22"/>
              </w:rPr>
              <w:t xml:space="preserve"> trūkumų nepašalinimą per nustatytą terminą </w:t>
            </w:r>
            <w:r w:rsidR="002E278D">
              <w:rPr>
                <w:rStyle w:val="Laukeliai"/>
                <w:rFonts w:ascii="Tahoma" w:hAnsi="Tahoma" w:cs="Tahoma"/>
                <w:sz w:val="22"/>
              </w:rPr>
              <w:t>Rangovas</w:t>
            </w:r>
            <w:r w:rsidRPr="005B2FE9">
              <w:rPr>
                <w:rStyle w:val="Laukeliai"/>
                <w:rFonts w:ascii="Tahoma" w:hAnsi="Tahoma" w:cs="Tahoma"/>
                <w:sz w:val="22"/>
              </w:rPr>
              <w:t xml:space="preserve">, </w:t>
            </w:r>
            <w:r w:rsidR="006F3916" w:rsidRPr="005B2FE9">
              <w:rPr>
                <w:rStyle w:val="Laukeliai"/>
                <w:rFonts w:ascii="Tahoma" w:hAnsi="Tahoma" w:cs="Tahoma"/>
                <w:sz w:val="22"/>
              </w:rPr>
              <w:t xml:space="preserve">Užsakovui </w:t>
            </w:r>
            <w:r w:rsidRPr="005B2FE9">
              <w:rPr>
                <w:rStyle w:val="Laukeliai"/>
                <w:rFonts w:ascii="Tahoma" w:hAnsi="Tahoma" w:cs="Tahoma"/>
                <w:sz w:val="22"/>
              </w:rPr>
              <w:t xml:space="preserve">pareikalavus, moka </w:t>
            </w:r>
            <w:r w:rsidR="006F3916" w:rsidRPr="005B2FE9">
              <w:rPr>
                <w:rStyle w:val="Laukeliai"/>
                <w:rFonts w:ascii="Tahoma" w:hAnsi="Tahoma" w:cs="Tahoma"/>
                <w:sz w:val="22"/>
              </w:rPr>
              <w:t>Užsakovui</w:t>
            </w:r>
            <w:r w:rsidRPr="005B2FE9">
              <w:rPr>
                <w:rStyle w:val="Laukeliai"/>
                <w:rFonts w:ascii="Tahoma" w:hAnsi="Tahoma" w:cs="Tahoma"/>
                <w:sz w:val="22"/>
              </w:rPr>
              <w:t xml:space="preserve"> 0,0</w:t>
            </w:r>
            <w:r w:rsidR="003F71D4">
              <w:rPr>
                <w:rStyle w:val="Laukeliai"/>
                <w:rFonts w:ascii="Tahoma" w:hAnsi="Tahoma" w:cs="Tahoma"/>
                <w:sz w:val="22"/>
              </w:rPr>
              <w:t>5</w:t>
            </w:r>
            <w:r w:rsidRPr="005B2FE9">
              <w:rPr>
                <w:rStyle w:val="Laukeliai"/>
                <w:rFonts w:ascii="Tahoma" w:hAnsi="Tahoma" w:cs="Tahoma"/>
                <w:sz w:val="22"/>
              </w:rPr>
              <w:t xml:space="preserve"> procentų nuo trūkumų turinčių </w:t>
            </w:r>
            <w:r w:rsidR="002E278D">
              <w:rPr>
                <w:rStyle w:val="Laukeliai"/>
                <w:rFonts w:ascii="Tahoma" w:hAnsi="Tahoma" w:cs="Tahoma"/>
                <w:sz w:val="22"/>
              </w:rPr>
              <w:t>darbų</w:t>
            </w:r>
            <w:r w:rsidRPr="005B2FE9">
              <w:rPr>
                <w:rStyle w:val="Laukeliai"/>
                <w:rFonts w:ascii="Tahoma" w:hAnsi="Tahoma" w:cs="Tahoma"/>
                <w:sz w:val="22"/>
              </w:rPr>
              <w:t xml:space="preserve"> kainos dydžio delspinigius už kiekvieną uždelstą dieną (tačiau bet kokiu atveju ne mažiau kaip </w:t>
            </w:r>
            <w:sdt>
              <w:sdtPr>
                <w:rPr>
                  <w:rFonts w:cs="Tahoma"/>
                  <w:bCs/>
                </w:rPr>
                <w:id w:val="-202720603"/>
                <w:placeholder>
                  <w:docPart w:val="959D96954FE245BEBB695F48224960CA"/>
                </w:placeholder>
                <w:text/>
              </w:sdtPr>
              <w:sdtContent>
                <w:r w:rsidRPr="005B2FE9">
                  <w:rPr>
                    <w:rFonts w:cs="Tahoma"/>
                    <w:bCs/>
                  </w:rPr>
                  <w:t>30,00</w:t>
                </w:r>
              </w:sdtContent>
            </w:sdt>
            <w:r w:rsidRPr="005B2FE9">
              <w:rPr>
                <w:rStyle w:val="Laukeliai"/>
                <w:rFonts w:ascii="Tahoma" w:hAnsi="Tahoma" w:cs="Tahoma"/>
                <w:sz w:val="22"/>
              </w:rPr>
              <w:t xml:space="preserve"> EUR (trisdešimt eurų 00 ct) už vieną vėlavimo laikotarpį). </w:t>
            </w:r>
          </w:p>
        </w:tc>
      </w:tr>
      <w:tr w:rsidR="00D753AB" w:rsidRPr="00A4110C" w14:paraId="15F9D6A5" w14:textId="77777777" w:rsidTr="00380F2B">
        <w:tc>
          <w:tcPr>
            <w:tcW w:w="846" w:type="dxa"/>
          </w:tcPr>
          <w:p w14:paraId="19A7C4E0" w14:textId="59420ED3" w:rsidR="00D753AB" w:rsidRPr="006F3E1B" w:rsidRDefault="00E67BB9" w:rsidP="006E4532">
            <w:pPr>
              <w:rPr>
                <w:rFonts w:cs="Tahoma"/>
                <w:b/>
              </w:rPr>
            </w:pPr>
            <w:r>
              <w:rPr>
                <w:rFonts w:cs="Tahoma"/>
                <w:b/>
              </w:rPr>
              <w:t>1</w:t>
            </w:r>
            <w:r w:rsidR="00245D0A">
              <w:rPr>
                <w:rFonts w:cs="Tahoma"/>
                <w:b/>
              </w:rPr>
              <w:t>0</w:t>
            </w:r>
            <w:r w:rsidR="00D753AB">
              <w:rPr>
                <w:rFonts w:cs="Tahoma"/>
                <w:b/>
              </w:rPr>
              <w:t>.</w:t>
            </w:r>
          </w:p>
        </w:tc>
        <w:tc>
          <w:tcPr>
            <w:tcW w:w="4039" w:type="dxa"/>
          </w:tcPr>
          <w:p w14:paraId="543892A0" w14:textId="77777777" w:rsidR="00D753AB" w:rsidRPr="00D753AB" w:rsidRDefault="00D753AB" w:rsidP="006F3E1B">
            <w:pPr>
              <w:rPr>
                <w:rFonts w:cs="Tahoma"/>
                <w:b/>
              </w:rPr>
            </w:pPr>
            <w:r w:rsidRPr="00D753AB">
              <w:rPr>
                <w:rFonts w:cs="Tahoma"/>
                <w:b/>
              </w:rPr>
              <w:t>Garantija</w:t>
            </w:r>
          </w:p>
        </w:tc>
        <w:tc>
          <w:tcPr>
            <w:tcW w:w="4920" w:type="dxa"/>
            <w:gridSpan w:val="2"/>
          </w:tcPr>
          <w:p w14:paraId="195DE862" w14:textId="4577E2A8" w:rsidR="00D753AB" w:rsidRDefault="00E67BB9" w:rsidP="005763CF">
            <w:pPr>
              <w:pStyle w:val="ListParagraph"/>
              <w:tabs>
                <w:tab w:val="left" w:pos="567"/>
              </w:tabs>
              <w:ind w:left="0" w:firstLine="0"/>
              <w:jc w:val="both"/>
              <w:rPr>
                <w:rStyle w:val="Laukeliai"/>
                <w:rFonts w:ascii="Tahoma" w:hAnsi="Tahoma" w:cs="Tahoma"/>
                <w:sz w:val="22"/>
              </w:rPr>
            </w:pPr>
            <w:r>
              <w:rPr>
                <w:rStyle w:val="Laukeliai"/>
                <w:rFonts w:ascii="Tahoma" w:hAnsi="Tahoma" w:cs="Tahoma"/>
                <w:sz w:val="22"/>
              </w:rPr>
              <w:t>1</w:t>
            </w:r>
            <w:r w:rsidR="004C7EF8">
              <w:rPr>
                <w:rStyle w:val="Laukeliai"/>
                <w:rFonts w:ascii="Tahoma" w:hAnsi="Tahoma" w:cs="Tahoma"/>
                <w:sz w:val="22"/>
              </w:rPr>
              <w:t>0</w:t>
            </w:r>
            <w:r w:rsidR="00D753AB" w:rsidRPr="00D753AB">
              <w:rPr>
                <w:rStyle w:val="Laukeliai"/>
                <w:rFonts w:ascii="Tahoma" w:hAnsi="Tahoma" w:cs="Tahoma"/>
                <w:sz w:val="22"/>
              </w:rPr>
              <w:t xml:space="preserve">.1. </w:t>
            </w:r>
            <w:r w:rsidR="00425BA6">
              <w:rPr>
                <w:rStyle w:val="Laukeliai"/>
                <w:rFonts w:ascii="Tahoma" w:hAnsi="Tahoma" w:cs="Tahoma"/>
                <w:sz w:val="22"/>
              </w:rPr>
              <w:t xml:space="preserve">Pagrindinis Darbų garantinis terminas - </w:t>
            </w:r>
            <w:sdt>
              <w:sdtPr>
                <w:rPr>
                  <w:rFonts w:cs="Tahoma"/>
                </w:rPr>
                <w:id w:val="111413962"/>
                <w:placeholder>
                  <w:docPart w:val="272A588C458A4557A800D2E0625F71A7"/>
                </w:placeholder>
                <w:comboBox>
                  <w:listItem w:value="Choose an item."/>
                  <w:listItem w:displayText="5 metai" w:value="5 metai"/>
                  <w:listItem w:displayText="Rangovo pasiūlyme nurodytas terminas" w:value="Rangovo pasiūlyme nurodytas terminas"/>
                </w:comboBox>
              </w:sdtPr>
              <w:sdtContent>
                <w:r w:rsidR="0039474D">
                  <w:rPr>
                    <w:rFonts w:cs="Tahoma"/>
                  </w:rPr>
                  <w:t>5 metai</w:t>
                </w:r>
              </w:sdtContent>
            </w:sdt>
          </w:p>
          <w:p w14:paraId="42A8AC6D" w14:textId="4794FFEB" w:rsidR="00FE3836" w:rsidRPr="006E4532" w:rsidRDefault="006E4532" w:rsidP="00761F79">
            <w:pPr>
              <w:pStyle w:val="ListParagraph"/>
              <w:tabs>
                <w:tab w:val="left" w:pos="567"/>
              </w:tabs>
              <w:ind w:left="0" w:firstLine="0"/>
              <w:jc w:val="both"/>
              <w:rPr>
                <w:rFonts w:ascii="Tahoma" w:eastAsia="Arial" w:hAnsi="Tahoma" w:cs="Tahoma"/>
              </w:rPr>
            </w:pPr>
            <w:r>
              <w:rPr>
                <w:rStyle w:val="Laukeliai"/>
                <w:rFonts w:ascii="Tahoma" w:hAnsi="Tahoma" w:cs="Tahoma"/>
                <w:sz w:val="22"/>
              </w:rPr>
              <w:t>1</w:t>
            </w:r>
            <w:r w:rsidR="004C7EF8">
              <w:rPr>
                <w:rStyle w:val="Laukeliai"/>
                <w:rFonts w:ascii="Tahoma" w:hAnsi="Tahoma" w:cs="Tahoma"/>
                <w:sz w:val="22"/>
              </w:rPr>
              <w:t>0</w:t>
            </w:r>
            <w:r>
              <w:rPr>
                <w:rStyle w:val="Laukeliai"/>
                <w:rFonts w:ascii="Tahoma" w:hAnsi="Tahoma" w:cs="Tahoma"/>
                <w:sz w:val="22"/>
              </w:rPr>
              <w:t xml:space="preserve">.2. </w:t>
            </w:r>
            <w:r w:rsidRPr="006E4532">
              <w:rPr>
                <w:rStyle w:val="Laukeliai"/>
                <w:rFonts w:ascii="Tahoma" w:hAnsi="Tahoma" w:cs="Tahoma"/>
                <w:sz w:val="22"/>
              </w:rPr>
              <w:t xml:space="preserve">Garantinis terminas paslėptiems </w:t>
            </w:r>
            <w:r w:rsidRPr="006E4532">
              <w:rPr>
                <w:rFonts w:ascii="Tahoma" w:eastAsia="Arial" w:hAnsi="Tahoma" w:cs="Tahoma"/>
              </w:rPr>
              <w:t>defektams (defektams paslėptuose statinio elementuose: konstrukcijose, vamzdynuose ir kt.) – 10 metų;</w:t>
            </w:r>
          </w:p>
          <w:p w14:paraId="5BEBAD9C" w14:textId="117042E4" w:rsidR="006E4532" w:rsidRDefault="006E4532" w:rsidP="00761F79">
            <w:pPr>
              <w:pStyle w:val="ListParagraph"/>
              <w:tabs>
                <w:tab w:val="left" w:pos="567"/>
              </w:tabs>
              <w:ind w:left="0" w:firstLine="0"/>
              <w:jc w:val="both"/>
              <w:rPr>
                <w:rFonts w:ascii="Tahoma" w:eastAsia="Arial" w:hAnsi="Tahoma" w:cs="Tahoma"/>
              </w:rPr>
            </w:pPr>
            <w:r w:rsidRPr="006E4532">
              <w:rPr>
                <w:rFonts w:ascii="Tahoma" w:eastAsia="Arial" w:hAnsi="Tahoma" w:cs="Tahoma"/>
              </w:rPr>
              <w:t>1</w:t>
            </w:r>
            <w:r w:rsidR="004C7EF8">
              <w:rPr>
                <w:rFonts w:ascii="Tahoma" w:eastAsia="Arial" w:hAnsi="Tahoma" w:cs="Tahoma"/>
              </w:rPr>
              <w:t>0</w:t>
            </w:r>
            <w:r w:rsidRPr="006E4532">
              <w:rPr>
                <w:rFonts w:ascii="Tahoma" w:eastAsia="Arial" w:hAnsi="Tahoma" w:cs="Tahoma"/>
              </w:rPr>
              <w:t>.3. Garantinis terminas tyčia paslėptiems defektams – 20 metų.</w:t>
            </w:r>
          </w:p>
          <w:p w14:paraId="7B70159B" w14:textId="3F869ECB" w:rsidR="006E4532" w:rsidRPr="00761F79" w:rsidRDefault="006E4532" w:rsidP="006E4532">
            <w:pPr>
              <w:pStyle w:val="ListParagraph"/>
              <w:tabs>
                <w:tab w:val="left" w:pos="567"/>
              </w:tabs>
              <w:ind w:left="0" w:firstLine="0"/>
              <w:jc w:val="both"/>
              <w:rPr>
                <w:rStyle w:val="Laukeliai"/>
                <w:rFonts w:ascii="Tahoma" w:hAnsi="Tahoma" w:cs="Tahoma"/>
                <w:sz w:val="22"/>
              </w:rPr>
            </w:pPr>
            <w:r>
              <w:rPr>
                <w:rFonts w:ascii="Tahoma" w:eastAsia="Arial" w:hAnsi="Tahoma" w:cs="Tahoma"/>
              </w:rPr>
              <w:t>1</w:t>
            </w:r>
            <w:r w:rsidR="004C7EF8">
              <w:rPr>
                <w:rFonts w:ascii="Tahoma" w:eastAsia="Arial" w:hAnsi="Tahoma" w:cs="Tahoma"/>
              </w:rPr>
              <w:t>0</w:t>
            </w:r>
            <w:r>
              <w:rPr>
                <w:rFonts w:ascii="Tahoma" w:eastAsia="Arial" w:hAnsi="Tahoma" w:cs="Tahoma"/>
              </w:rPr>
              <w:t>.4</w:t>
            </w:r>
            <w:r w:rsidRPr="006E4532">
              <w:rPr>
                <w:rFonts w:ascii="Tahoma" w:eastAsia="Arial" w:hAnsi="Tahoma" w:cs="Tahoma"/>
              </w:rPr>
              <w:t>. Įrangos garantinis terminas</w:t>
            </w:r>
            <w:r>
              <w:rPr>
                <w:rFonts w:eastAsia="Arial" w:cs="Tahoma"/>
              </w:rPr>
              <w:t xml:space="preserve"> - </w:t>
            </w:r>
            <w:sdt>
              <w:sdtPr>
                <w:rPr>
                  <w:rFonts w:cs="Tahoma"/>
                </w:rPr>
                <w:id w:val="732585577"/>
                <w:placeholder>
                  <w:docPart w:val="11F6BF5771214A59A1D9A976BB2F7395"/>
                </w:placeholder>
                <w:comboBox>
                  <w:listItem w:value="Choose an item."/>
                  <w:listItem w:displayText="2 metai" w:value="2 metai"/>
                  <w:listItem w:displayText="netaikomas" w:value="netaikomas"/>
                  <w:listItem w:displayText="Rangovo pasiūlyme nurodytas terminas" w:value="Rangovo pasiūlyme nurodytas terminas"/>
                </w:comboBox>
              </w:sdtPr>
              <w:sdtContent>
                <w:r w:rsidR="00044B7B">
                  <w:rPr>
                    <w:rFonts w:cs="Tahoma"/>
                  </w:rPr>
                  <w:t>2 metai</w:t>
                </w:r>
              </w:sdtContent>
            </w:sdt>
          </w:p>
        </w:tc>
      </w:tr>
      <w:tr w:rsidR="00B64368" w:rsidRPr="00A4110C" w14:paraId="132AA3D1" w14:textId="77777777" w:rsidTr="00380F2B">
        <w:tc>
          <w:tcPr>
            <w:tcW w:w="846" w:type="dxa"/>
          </w:tcPr>
          <w:p w14:paraId="2CAC2AD2" w14:textId="5FC8C3C1" w:rsidR="00B64368" w:rsidRPr="00FE3836" w:rsidRDefault="00FE3836" w:rsidP="006E4532">
            <w:pPr>
              <w:rPr>
                <w:rFonts w:cs="Tahoma"/>
                <w:b/>
              </w:rPr>
            </w:pPr>
            <w:r w:rsidRPr="00FE3836">
              <w:rPr>
                <w:rFonts w:cs="Tahoma"/>
                <w:b/>
              </w:rPr>
              <w:t>1</w:t>
            </w:r>
            <w:r w:rsidR="00245D0A">
              <w:rPr>
                <w:rFonts w:cs="Tahoma"/>
                <w:b/>
              </w:rPr>
              <w:t>1</w:t>
            </w:r>
            <w:r w:rsidRPr="00FE3836">
              <w:rPr>
                <w:rFonts w:cs="Tahoma"/>
                <w:b/>
              </w:rPr>
              <w:t>.</w:t>
            </w:r>
          </w:p>
        </w:tc>
        <w:tc>
          <w:tcPr>
            <w:tcW w:w="4039" w:type="dxa"/>
          </w:tcPr>
          <w:p w14:paraId="63F37A93" w14:textId="77777777" w:rsidR="00B64368" w:rsidRPr="00FE3836" w:rsidRDefault="00B64368" w:rsidP="002F119A">
            <w:pPr>
              <w:rPr>
                <w:rFonts w:cs="Tahoma"/>
                <w:b/>
              </w:rPr>
            </w:pPr>
            <w:r w:rsidRPr="00FE3836">
              <w:rPr>
                <w:rFonts w:cs="Tahoma"/>
                <w:b/>
              </w:rPr>
              <w:t>Žalieji reikalavimai</w:t>
            </w:r>
          </w:p>
        </w:tc>
        <w:tc>
          <w:tcPr>
            <w:tcW w:w="4920" w:type="dxa"/>
            <w:gridSpan w:val="2"/>
          </w:tcPr>
          <w:p w14:paraId="5435131A" w14:textId="01176216" w:rsidR="00B64368" w:rsidRPr="00456823" w:rsidRDefault="00AF77F0" w:rsidP="00615C5C">
            <w:pPr>
              <w:jc w:val="both"/>
              <w:rPr>
                <w:rFonts w:ascii="Arial" w:hAnsi="Arial" w:cs="Arial"/>
              </w:rPr>
            </w:pPr>
            <w:r>
              <w:rPr>
                <w:rStyle w:val="ui-provider"/>
                <w:rFonts w:ascii="Arial" w:hAnsi="Arial" w:cs="Arial"/>
              </w:rPr>
              <w:t xml:space="preserve">Rangovas </w:t>
            </w:r>
            <w:r w:rsidR="00456823" w:rsidRPr="00456823">
              <w:rPr>
                <w:rStyle w:val="ui-provider"/>
                <w:rFonts w:ascii="Arial" w:hAnsi="Arial" w:cs="Arial"/>
              </w:rPr>
              <w:t>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Lietuvos Respublikos aplinkos ministro 2011 m. birželio 28 d. įsakymu Nr. D1-508 patvirtinto Aplinkos apsaugos kriterijų taikymo, vykdant žaliuosius pirkimus, tvarkos aprašo 4.4.4. punkte nurodytų reikalavimų įgyvendinimo.</w:t>
            </w:r>
          </w:p>
        </w:tc>
      </w:tr>
      <w:tr w:rsidR="00EA4108" w:rsidRPr="00A4110C" w14:paraId="59F1AC1E" w14:textId="77777777" w:rsidTr="00380F2B">
        <w:tc>
          <w:tcPr>
            <w:tcW w:w="846" w:type="dxa"/>
          </w:tcPr>
          <w:p w14:paraId="65DB3475" w14:textId="17B53CFC" w:rsidR="00EA4108" w:rsidRPr="00FE3836" w:rsidRDefault="00EA4108" w:rsidP="006E4532">
            <w:pPr>
              <w:rPr>
                <w:rFonts w:cs="Tahoma"/>
                <w:b/>
              </w:rPr>
            </w:pPr>
            <w:r>
              <w:rPr>
                <w:rFonts w:cs="Tahoma"/>
                <w:b/>
              </w:rPr>
              <w:t>1</w:t>
            </w:r>
            <w:r w:rsidR="00245D0A">
              <w:rPr>
                <w:rFonts w:cs="Tahoma"/>
                <w:b/>
              </w:rPr>
              <w:t>2</w:t>
            </w:r>
            <w:r>
              <w:rPr>
                <w:rFonts w:cs="Tahoma"/>
                <w:b/>
              </w:rPr>
              <w:t>.</w:t>
            </w:r>
          </w:p>
        </w:tc>
        <w:tc>
          <w:tcPr>
            <w:tcW w:w="4039" w:type="dxa"/>
          </w:tcPr>
          <w:p w14:paraId="25785ACD" w14:textId="77777777" w:rsidR="00EA4108" w:rsidRPr="00042C85" w:rsidRDefault="00042C85" w:rsidP="002F119A">
            <w:pPr>
              <w:rPr>
                <w:rFonts w:cs="Tahoma"/>
                <w:b/>
              </w:rPr>
            </w:pPr>
            <w:r w:rsidRPr="00042C85">
              <w:rPr>
                <w:rFonts w:cs="Tahoma"/>
                <w:b/>
              </w:rPr>
              <w:t>Reikalavimai darbų vykdymui</w:t>
            </w:r>
          </w:p>
        </w:tc>
        <w:tc>
          <w:tcPr>
            <w:tcW w:w="4920" w:type="dxa"/>
            <w:gridSpan w:val="2"/>
          </w:tcPr>
          <w:p w14:paraId="66E2F086"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 xml:space="preserve">Visi Užsakovo reikalavimai pateikiami statinio techniniame darbo projekte Nr. 23003.01-01 „Paviršinių nuotekų tinklo Ašmenėlės g. atkarpoje tarp </w:t>
            </w:r>
            <w:proofErr w:type="spellStart"/>
            <w:r w:rsidRPr="0094736E">
              <w:rPr>
                <w:rFonts w:ascii="Tahoma" w:hAnsi="Tahoma" w:cs="Tahoma"/>
              </w:rPr>
              <w:t>Kašubų</w:t>
            </w:r>
            <w:proofErr w:type="spellEnd"/>
            <w:r w:rsidRPr="0094736E">
              <w:rPr>
                <w:rFonts w:ascii="Tahoma" w:hAnsi="Tahoma" w:cs="Tahoma"/>
              </w:rPr>
              <w:t xml:space="preserve"> g. ir </w:t>
            </w:r>
            <w:proofErr w:type="spellStart"/>
            <w:r w:rsidRPr="0094736E">
              <w:rPr>
                <w:rFonts w:ascii="Tahoma" w:hAnsi="Tahoma" w:cs="Tahoma"/>
              </w:rPr>
              <w:t>Juodupio</w:t>
            </w:r>
            <w:proofErr w:type="spellEnd"/>
            <w:r w:rsidRPr="0094736E">
              <w:rPr>
                <w:rFonts w:ascii="Tahoma" w:hAnsi="Tahoma" w:cs="Tahoma"/>
              </w:rPr>
              <w:t xml:space="preserve"> g., Vilniaus m., naujos statybos projektas“ (toliau – Projektas).  Projektas pateikiamas šios techninės specifikacijos priede Nr. 1.</w:t>
            </w:r>
          </w:p>
          <w:p w14:paraId="23529987"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Rangos darbų vykdymo metu, atsiradus poreikiui koreguoti Projekto 0 laidos apimtyje numatytus sprendinius, Rangovas visus pakeitimus privalės suderinti su Užsakovu ir savo kaštais išleisti naują (-</w:t>
            </w:r>
            <w:proofErr w:type="spellStart"/>
            <w:r w:rsidRPr="0094736E">
              <w:rPr>
                <w:rFonts w:ascii="Tahoma" w:hAnsi="Tahoma" w:cs="Tahoma"/>
              </w:rPr>
              <w:t>as</w:t>
            </w:r>
            <w:proofErr w:type="spellEnd"/>
            <w:r w:rsidRPr="0094736E">
              <w:rPr>
                <w:rFonts w:ascii="Tahoma" w:hAnsi="Tahoma" w:cs="Tahoma"/>
              </w:rPr>
              <w:t>) techninio darbo projekto laidą (-</w:t>
            </w:r>
            <w:proofErr w:type="spellStart"/>
            <w:r w:rsidRPr="0094736E">
              <w:rPr>
                <w:rFonts w:ascii="Tahoma" w:hAnsi="Tahoma" w:cs="Tahoma"/>
              </w:rPr>
              <w:t>as</w:t>
            </w:r>
            <w:proofErr w:type="spellEnd"/>
            <w:r w:rsidRPr="0094736E">
              <w:rPr>
                <w:rFonts w:ascii="Tahoma" w:hAnsi="Tahoma" w:cs="Tahoma"/>
              </w:rPr>
              <w:t>).</w:t>
            </w:r>
          </w:p>
          <w:p w14:paraId="27F3FBBF" w14:textId="15707462"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 xml:space="preserve">Prieš pradedant vykdyti rangos darbus, Rangovas privalo parengti eismo organizavimo sprendinių schemas bei jas suderinti su Vilniaus miesto savivaldybės administracija. Rangovas taip pat privalo dėti visas pastangas (tarp jų ir operatyvus dangų atstatymas po tinklų statybos darbų), jog numatomi organizuoti ribojimai kaip įmanoma mažiau trikdytų transporto eismą ir pėsčiųjų judėjimą. Darbų </w:t>
            </w:r>
            <w:r w:rsidRPr="0094736E">
              <w:rPr>
                <w:rFonts w:ascii="Tahoma" w:hAnsi="Tahoma" w:cs="Tahoma"/>
              </w:rPr>
              <w:lastRenderedPageBreak/>
              <w:t>metu Rangovas taip pat privalo užtikrinti nepertraukiamą transporto ir pėsčiųjų pateikimą į šalia darbų zonos esančias gretimas gatves.</w:t>
            </w:r>
          </w:p>
          <w:p w14:paraId="13DDCE5D"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Rangovas, teikdamas skaičiuojamosios kainos pasiūlymą rangos darbams atlikti, privalo įsivertinti visas reikalingas paslaugas, medžiagas, įrangą ir darbus, kurie užtikrintų, kad visos techninio darbo projekto apimtyje esančios bei įrengtos sistemos (mazgai, moduliai ar pan.) tinkamai, nepertraukiamai ir kokybiškai funkcionuotų, jas būtų galima naudoti pagal tikslinę jų paskirtį.</w:t>
            </w:r>
          </w:p>
          <w:p w14:paraId="3F428267"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 xml:space="preserve">Rangovas, teikdamas skaičiuojamosios kainos pasiūlymą rangos darbams atlikti, taip pat privalo įsivertinti visas išlaidas, susijusias su eismo organizavimo priemonių įrengimu bei kitomis trečiųjų šalių sąlygomis. </w:t>
            </w:r>
          </w:p>
          <w:p w14:paraId="7591813B"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Į Rangovo teikiamą pasiūlymą taip pat turi būti įtrauktos ir išlaidos, susijusios su statinių kadastriniais matavimais, išpildomųjų brėžinių rengimu, statinių teisinės registracijos procedūromis ir t. t.</w:t>
            </w:r>
          </w:p>
          <w:p w14:paraId="6A17B023"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 xml:space="preserve">Informuojama, jog naujai įrengiamoje kameroje </w:t>
            </w:r>
            <w:proofErr w:type="spellStart"/>
            <w:r w:rsidRPr="0094736E">
              <w:rPr>
                <w:rFonts w:ascii="Tahoma" w:hAnsi="Tahoma" w:cs="Tahoma"/>
              </w:rPr>
              <w:t>Juodupio</w:t>
            </w:r>
            <w:proofErr w:type="spellEnd"/>
            <w:r w:rsidRPr="0094736E">
              <w:rPr>
                <w:rFonts w:ascii="Tahoma" w:hAnsi="Tahoma" w:cs="Tahoma"/>
              </w:rPr>
              <w:t xml:space="preserve"> g. (rekonstruojamas šulinys </w:t>
            </w:r>
            <w:proofErr w:type="spellStart"/>
            <w:r w:rsidRPr="0094736E">
              <w:rPr>
                <w:rFonts w:ascii="Tahoma" w:hAnsi="Tahoma" w:cs="Tahoma"/>
              </w:rPr>
              <w:t>Nr</w:t>
            </w:r>
            <w:proofErr w:type="spellEnd"/>
            <w:r w:rsidRPr="0094736E">
              <w:rPr>
                <w:rFonts w:ascii="Tahoma" w:hAnsi="Tahoma" w:cs="Tahoma"/>
              </w:rPr>
              <w:t xml:space="preserve">, 31 paliekamas esamas d 600 išvadas, numatant konstrukcinius įdėklus leisiančius perspektyvoje padidinti </w:t>
            </w:r>
            <w:proofErr w:type="spellStart"/>
            <w:r w:rsidRPr="0094736E">
              <w:rPr>
                <w:rFonts w:ascii="Tahoma" w:hAnsi="Tahoma" w:cs="Tahoma"/>
              </w:rPr>
              <w:t>išvado</w:t>
            </w:r>
            <w:proofErr w:type="spellEnd"/>
            <w:r w:rsidRPr="0094736E">
              <w:rPr>
                <w:rFonts w:ascii="Tahoma" w:hAnsi="Tahoma" w:cs="Tahoma"/>
              </w:rPr>
              <w:t xml:space="preserve"> skersmenį iki d1200 be esminių kameros rekonstravimo darbų.  </w:t>
            </w:r>
          </w:p>
          <w:p w14:paraId="29CD2AB9"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Siekiant užtikrinti didesnę konkurenciją bei pageidaujant Rangovui, gali būti klojami ir kito medžiagiškumo vamzdynai, jei jų techninės charakteristikos bus ne blogesnės nei nurodytos Projekto vandentiekio ir nuotekų šalinimo (LVN) dalies techninėse specifikacijose. Naudojamų kito medžiagiškumo vamzdynų vidiniai (ID) skersmenys negali būti mažesni nei nurodyta Projekte. Tuo atveju, jei kito medžiagiškumo numatomų kloti vamzdynų išoriniai (OD) skersmenys bus didesni, nei nurodyta Projekte, Rangovas savo kaštais privalės išleisti naują Projekto laidą, susiderinti susikirtimus su kitus inžinerinius tinklus eksploatuojančiomis įmonėmis.</w:t>
            </w:r>
          </w:p>
          <w:p w14:paraId="3EECC649"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Užsakovo pageidavimu, Rangovas taip pat turi įvertinti elektroninio statybos darbų žurnalo nuomos kaštus visu statybos darbų laikotarpiu.</w:t>
            </w:r>
          </w:p>
          <w:p w14:paraId="1C7FB883" w14:textId="77777777" w:rsidR="0060168B"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 xml:space="preserve">Pažymima, kad Projekto vandentiekio ir nuotekų šalinimo (LVN) dalies medžiagų žiniaraščio eilutėse Nr. 1.25. ir 1.47. dubliuojamos tų pačių demontavimo darbų apimtys. Dėl šios priežasties pirkimo dokumentų įkainotų darbų žiniaraščio 1.2. </w:t>
            </w:r>
            <w:r w:rsidRPr="0094736E">
              <w:rPr>
                <w:rFonts w:ascii="Tahoma" w:hAnsi="Tahoma" w:cs="Tahoma"/>
              </w:rPr>
              <w:lastRenderedPageBreak/>
              <w:t>eilutėje Rangovas turi vertinti tik vienos iš aukščiau minimų Projekto medžiagų žiniaraščio eilutės demontavimo darbų kainą.</w:t>
            </w:r>
          </w:p>
          <w:p w14:paraId="15402C56" w14:textId="5C898143" w:rsidR="00EA4108" w:rsidRPr="0094736E" w:rsidRDefault="0060168B" w:rsidP="0094736E">
            <w:pPr>
              <w:pStyle w:val="ListParagraph"/>
              <w:numPr>
                <w:ilvl w:val="0"/>
                <w:numId w:val="4"/>
              </w:numPr>
              <w:tabs>
                <w:tab w:val="left" w:pos="540"/>
              </w:tabs>
              <w:spacing w:before="60" w:after="60"/>
              <w:ind w:left="141" w:firstLine="0"/>
              <w:jc w:val="both"/>
              <w:rPr>
                <w:rFonts w:ascii="Tahoma" w:hAnsi="Tahoma" w:cs="Tahoma"/>
              </w:rPr>
            </w:pPr>
            <w:r w:rsidRPr="0094736E">
              <w:rPr>
                <w:rFonts w:ascii="Tahoma" w:hAnsi="Tahoma" w:cs="Tahoma"/>
              </w:rPr>
              <w:t>Pažymima, kad Projekto vandentiekio ir nuotekų šalinimo (LVN) dalies medžiagų žiniaraščio eilutėse 1.31. ir 1.46.  dubliuojamos tų pačių demontavimo darbų apimtys. Dėl šios priežasties pirkimo dokumentų įkainotų darbų žiniaraščio 1.3. eilutėje Rangovas turi vertinti tik vienos iš aukščiau minimų Projekto medžiagų žiniaraščio eilutės demontavimo darbų kainą.</w:t>
            </w:r>
          </w:p>
        </w:tc>
      </w:tr>
      <w:tr w:rsidR="00B64368" w:rsidRPr="00A4110C" w14:paraId="00CCDB4E" w14:textId="77777777" w:rsidTr="00380F2B">
        <w:tc>
          <w:tcPr>
            <w:tcW w:w="846" w:type="dxa"/>
          </w:tcPr>
          <w:p w14:paraId="2764E2AD" w14:textId="2C0EE78A" w:rsidR="00B64368" w:rsidRPr="00FE3836" w:rsidRDefault="00EA4108" w:rsidP="006E4532">
            <w:pPr>
              <w:rPr>
                <w:rFonts w:cs="Tahoma"/>
                <w:b/>
              </w:rPr>
            </w:pPr>
            <w:r>
              <w:rPr>
                <w:rFonts w:cs="Tahoma"/>
                <w:b/>
              </w:rPr>
              <w:lastRenderedPageBreak/>
              <w:t>1</w:t>
            </w:r>
            <w:r w:rsidR="00245D0A">
              <w:rPr>
                <w:rFonts w:cs="Tahoma"/>
                <w:b/>
              </w:rPr>
              <w:t>3</w:t>
            </w:r>
            <w:r w:rsidR="00FE3836" w:rsidRPr="00FE3836">
              <w:rPr>
                <w:rFonts w:cs="Tahoma"/>
                <w:b/>
              </w:rPr>
              <w:t>.</w:t>
            </w:r>
          </w:p>
        </w:tc>
        <w:tc>
          <w:tcPr>
            <w:tcW w:w="4039" w:type="dxa"/>
          </w:tcPr>
          <w:p w14:paraId="6458D047" w14:textId="77777777" w:rsidR="00B64368" w:rsidRPr="00FE3836" w:rsidRDefault="00A0476D" w:rsidP="00A0476D">
            <w:pPr>
              <w:rPr>
                <w:rFonts w:cs="Tahoma"/>
                <w:b/>
              </w:rPr>
            </w:pPr>
            <w:r>
              <w:rPr>
                <w:rFonts w:cs="Tahoma"/>
                <w:b/>
              </w:rPr>
              <w:t xml:space="preserve">Darbų vykdymo metu </w:t>
            </w:r>
            <w:r w:rsidR="00B64368" w:rsidRPr="00FE3836">
              <w:rPr>
                <w:rFonts w:cs="Tahoma"/>
                <w:b/>
              </w:rPr>
              <w:t xml:space="preserve"> pateikiami dokumentai</w:t>
            </w:r>
          </w:p>
        </w:tc>
        <w:tc>
          <w:tcPr>
            <w:tcW w:w="4920" w:type="dxa"/>
            <w:gridSpan w:val="2"/>
          </w:tcPr>
          <w:p w14:paraId="708FAC5E" w14:textId="037D62B3" w:rsidR="0094736E" w:rsidRDefault="000F279F" w:rsidP="01156641">
            <w:pPr>
              <w:pStyle w:val="ListParagraph"/>
              <w:numPr>
                <w:ilvl w:val="0"/>
                <w:numId w:val="4"/>
              </w:numPr>
              <w:tabs>
                <w:tab w:val="left" w:pos="540"/>
              </w:tabs>
              <w:spacing w:before="60" w:after="60"/>
              <w:ind w:left="141" w:firstLine="0"/>
              <w:jc w:val="both"/>
              <w:rPr>
                <w:rFonts w:ascii="Tahoma" w:hAnsi="Tahoma" w:cs="Tahoma"/>
              </w:rPr>
            </w:pPr>
            <w:r>
              <w:rPr>
                <w:rFonts w:ascii="Tahoma" w:hAnsi="Tahoma" w:cs="Tahoma"/>
              </w:rPr>
              <w:t>Ne vėliau kaip p</w:t>
            </w:r>
            <w:r w:rsidR="0060304A" w:rsidRPr="53A3FF95">
              <w:rPr>
                <w:rFonts w:ascii="Tahoma" w:hAnsi="Tahoma" w:cs="Tahoma"/>
              </w:rPr>
              <w:t xml:space="preserve">er 5 </w:t>
            </w:r>
            <w:r w:rsidR="004D2EC2">
              <w:rPr>
                <w:rFonts w:ascii="Tahoma" w:hAnsi="Tahoma" w:cs="Tahoma"/>
              </w:rPr>
              <w:t>kalendorines</w:t>
            </w:r>
            <w:r w:rsidR="0060304A" w:rsidRPr="53A3FF95">
              <w:rPr>
                <w:rFonts w:ascii="Tahoma" w:hAnsi="Tahoma" w:cs="Tahoma"/>
              </w:rPr>
              <w:t xml:space="preserve"> dienas</w:t>
            </w:r>
            <w:r w:rsidR="00B8711F">
              <w:rPr>
                <w:rFonts w:ascii="Tahoma" w:hAnsi="Tahoma" w:cs="Tahoma"/>
              </w:rPr>
              <w:t xml:space="preserve"> nuo rangos darbų sutarties įsigaliojimo dienos</w:t>
            </w:r>
            <w:r w:rsidR="0094736E" w:rsidRPr="53A3FF95">
              <w:rPr>
                <w:rFonts w:ascii="Tahoma" w:hAnsi="Tahoma" w:cs="Tahoma"/>
              </w:rPr>
              <w:t xml:space="preserve"> Rangovas privalo parengti detalų darbų vykdymo grafiką bei jį suderinti su Užsakovu;</w:t>
            </w:r>
          </w:p>
          <w:p w14:paraId="6BD7FC3F" w14:textId="71417421" w:rsidR="009C3FFF" w:rsidRPr="0094736E" w:rsidRDefault="008F5441" w:rsidP="01156641">
            <w:pPr>
              <w:pStyle w:val="ListParagraph"/>
              <w:numPr>
                <w:ilvl w:val="0"/>
                <w:numId w:val="4"/>
              </w:numPr>
              <w:tabs>
                <w:tab w:val="left" w:pos="540"/>
              </w:tabs>
              <w:spacing w:before="60" w:after="60"/>
              <w:ind w:left="141" w:firstLine="0"/>
              <w:jc w:val="both"/>
              <w:rPr>
                <w:rFonts w:ascii="Tahoma" w:hAnsi="Tahoma" w:cs="Tahoma"/>
              </w:rPr>
            </w:pPr>
            <w:r>
              <w:rPr>
                <w:rFonts w:ascii="Tahoma" w:hAnsi="Tahoma" w:cs="Tahoma"/>
              </w:rPr>
              <w:t xml:space="preserve">Ne vėliau kaip per </w:t>
            </w:r>
            <w:r w:rsidR="00E67AEC">
              <w:rPr>
                <w:rFonts w:ascii="Tahoma" w:hAnsi="Tahoma" w:cs="Tahoma"/>
              </w:rPr>
              <w:t>15 kalendorinių dienų</w:t>
            </w:r>
            <w:r w:rsidR="009E014D">
              <w:rPr>
                <w:rFonts w:ascii="Tahoma" w:hAnsi="Tahoma" w:cs="Tahoma"/>
              </w:rPr>
              <w:t xml:space="preserve"> nuo </w:t>
            </w:r>
            <w:r w:rsidR="00D40E53">
              <w:rPr>
                <w:rFonts w:ascii="Tahoma" w:hAnsi="Tahoma" w:cs="Tahoma"/>
              </w:rPr>
              <w:t>rangos darbų sutarties įsigaliojimo dienos</w:t>
            </w:r>
            <w:r w:rsidR="00AF0C1F">
              <w:rPr>
                <w:rFonts w:ascii="Tahoma" w:hAnsi="Tahoma" w:cs="Tahoma"/>
              </w:rPr>
              <w:t xml:space="preserve"> pasirašomas </w:t>
            </w:r>
            <w:r w:rsidR="0023354E">
              <w:rPr>
                <w:rFonts w:ascii="Tahoma" w:hAnsi="Tahoma" w:cs="Tahoma"/>
              </w:rPr>
              <w:t>statybvietės perdavimo – priėmimo aktas</w:t>
            </w:r>
            <w:r w:rsidR="008D3248">
              <w:rPr>
                <w:rFonts w:ascii="Tahoma" w:hAnsi="Tahoma" w:cs="Tahoma"/>
              </w:rPr>
              <w:t>;</w:t>
            </w:r>
          </w:p>
          <w:p w14:paraId="1DB5494A" w14:textId="28B6CD21" w:rsidR="0039474D" w:rsidRPr="0039474D" w:rsidRDefault="0094736E" w:rsidP="006E4532">
            <w:pPr>
              <w:pStyle w:val="ListParagraph"/>
              <w:numPr>
                <w:ilvl w:val="0"/>
                <w:numId w:val="4"/>
              </w:numPr>
              <w:tabs>
                <w:tab w:val="left" w:pos="540"/>
              </w:tabs>
              <w:spacing w:before="60" w:after="60"/>
              <w:ind w:left="141" w:firstLine="0"/>
              <w:jc w:val="both"/>
              <w:rPr>
                <w:rFonts w:ascii="Tahoma" w:hAnsi="Tahoma" w:cs="Tahoma"/>
                <w:iCs/>
              </w:rPr>
            </w:pPr>
            <w:r>
              <w:t>D</w:t>
            </w:r>
            <w:r w:rsidR="0039474D">
              <w:t>arbų metu Rangovas pildo elektroninį darbų žurnalą;</w:t>
            </w:r>
          </w:p>
          <w:p w14:paraId="11B250A7" w14:textId="2E987DB3" w:rsidR="00B64368" w:rsidRPr="0094736E" w:rsidRDefault="006E4532" w:rsidP="006E4532">
            <w:pPr>
              <w:pStyle w:val="ListParagraph"/>
              <w:numPr>
                <w:ilvl w:val="0"/>
                <w:numId w:val="4"/>
              </w:numPr>
              <w:tabs>
                <w:tab w:val="left" w:pos="540"/>
              </w:tabs>
              <w:spacing w:before="60" w:after="60"/>
              <w:ind w:left="141" w:firstLine="0"/>
              <w:jc w:val="both"/>
              <w:rPr>
                <w:rFonts w:ascii="Tahoma" w:hAnsi="Tahoma" w:cs="Tahoma"/>
                <w:iCs/>
              </w:rPr>
            </w:pPr>
            <w:r>
              <w:t>Įvykdžius darbus, Rangovas pateikia Užsakovui atliktų darbų aktą, naudojimosi bei priežiūros instrukciją, taip pat panaudotų medžiagų atitikties deklaracijas eksploatacinių savybių deklaracijas</w:t>
            </w:r>
            <w:r w:rsidR="0094736E">
              <w:t>.</w:t>
            </w:r>
          </w:p>
        </w:tc>
      </w:tr>
      <w:tr w:rsidR="00C87BAF" w:rsidRPr="00A4110C" w14:paraId="6B92AD9E" w14:textId="77777777" w:rsidTr="00380F2B">
        <w:tc>
          <w:tcPr>
            <w:tcW w:w="846" w:type="dxa"/>
          </w:tcPr>
          <w:p w14:paraId="4E06017F" w14:textId="5DD1785B" w:rsidR="00C87BAF" w:rsidRPr="00FE3836" w:rsidRDefault="00FE3836" w:rsidP="006E4532">
            <w:pPr>
              <w:rPr>
                <w:rFonts w:cs="Tahoma"/>
                <w:b/>
              </w:rPr>
            </w:pPr>
            <w:r w:rsidRPr="00FE3836">
              <w:rPr>
                <w:rFonts w:cs="Tahoma"/>
                <w:b/>
              </w:rPr>
              <w:t>1</w:t>
            </w:r>
            <w:r w:rsidR="00245D0A">
              <w:rPr>
                <w:rFonts w:cs="Tahoma"/>
                <w:b/>
              </w:rPr>
              <w:t>4</w:t>
            </w:r>
            <w:r w:rsidRPr="00FE3836">
              <w:rPr>
                <w:rFonts w:cs="Tahoma"/>
                <w:b/>
              </w:rPr>
              <w:t>.</w:t>
            </w:r>
          </w:p>
        </w:tc>
        <w:tc>
          <w:tcPr>
            <w:tcW w:w="4039" w:type="dxa"/>
          </w:tcPr>
          <w:p w14:paraId="57744DE3" w14:textId="77777777" w:rsidR="00C87BAF" w:rsidRPr="00FE3836" w:rsidRDefault="00C87BAF" w:rsidP="005763CF">
            <w:pPr>
              <w:rPr>
                <w:rFonts w:cs="Tahoma"/>
                <w:b/>
              </w:rPr>
            </w:pPr>
            <w:r w:rsidRPr="00FE3836">
              <w:rPr>
                <w:rFonts w:cs="Tahoma"/>
                <w:b/>
              </w:rPr>
              <w:t>Priedai</w:t>
            </w:r>
          </w:p>
        </w:tc>
        <w:tc>
          <w:tcPr>
            <w:tcW w:w="4920" w:type="dxa"/>
            <w:gridSpan w:val="2"/>
          </w:tcPr>
          <w:p w14:paraId="23DCE039" w14:textId="081C8319" w:rsidR="00C87BAF" w:rsidRPr="0094736E" w:rsidRDefault="006E4532" w:rsidP="0094736E">
            <w:pPr>
              <w:spacing w:line="276" w:lineRule="auto"/>
              <w:jc w:val="both"/>
              <w:rPr>
                <w:rFonts w:ascii="Times New Roman" w:hAnsi="Times New Roman" w:cs="Times New Roman"/>
                <w:sz w:val="24"/>
                <w:szCs w:val="24"/>
              </w:rPr>
            </w:pPr>
            <w:r w:rsidRPr="004D74D0">
              <w:rPr>
                <w:rFonts w:cs="Tahoma"/>
                <w:color w:val="000000" w:themeColor="text1"/>
              </w:rPr>
              <w:t xml:space="preserve">1 priedas – </w:t>
            </w:r>
            <w:r w:rsidR="0094736E" w:rsidRPr="0094736E">
              <w:rPr>
                <w:rFonts w:cs="Tahoma"/>
              </w:rPr>
              <w:t xml:space="preserve">Techninis darbo projektas Nr. 23003.01-01 „Paviršinių nuotekų tinklo Ašmenėlės g. atkarpoje tarp </w:t>
            </w:r>
            <w:proofErr w:type="spellStart"/>
            <w:r w:rsidR="0094736E" w:rsidRPr="0094736E">
              <w:rPr>
                <w:rFonts w:cs="Tahoma"/>
              </w:rPr>
              <w:t>Kašubų</w:t>
            </w:r>
            <w:proofErr w:type="spellEnd"/>
            <w:r w:rsidR="0094736E" w:rsidRPr="0094736E">
              <w:rPr>
                <w:rFonts w:cs="Tahoma"/>
              </w:rPr>
              <w:t xml:space="preserve"> g. ir </w:t>
            </w:r>
            <w:proofErr w:type="spellStart"/>
            <w:r w:rsidR="0094736E" w:rsidRPr="0094736E">
              <w:rPr>
                <w:rFonts w:cs="Tahoma"/>
              </w:rPr>
              <w:t>Juodupio</w:t>
            </w:r>
            <w:proofErr w:type="spellEnd"/>
            <w:r w:rsidR="0094736E" w:rsidRPr="0094736E">
              <w:rPr>
                <w:rFonts w:cs="Tahoma"/>
              </w:rPr>
              <w:t xml:space="preserve"> g., Vilniaus m., naujos statybos projektas“, 0 laida.</w:t>
            </w:r>
          </w:p>
        </w:tc>
      </w:tr>
    </w:tbl>
    <w:p w14:paraId="751B681A" w14:textId="77777777" w:rsidR="002A7375" w:rsidRPr="00A4110C" w:rsidRDefault="002A7375">
      <w:pPr>
        <w:rPr>
          <w:rFonts w:cs="Tahoma"/>
        </w:rPr>
      </w:pPr>
    </w:p>
    <w:sectPr w:rsidR="002A7375" w:rsidRPr="00A4110C" w:rsidSect="00B72F2A">
      <w:headerReference w:type="default"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300B0" w14:textId="77777777" w:rsidR="00730819" w:rsidRDefault="00730819" w:rsidP="00DD3A79">
      <w:pPr>
        <w:spacing w:line="240" w:lineRule="auto"/>
      </w:pPr>
      <w:r>
        <w:separator/>
      </w:r>
    </w:p>
  </w:endnote>
  <w:endnote w:type="continuationSeparator" w:id="0">
    <w:p w14:paraId="1A94B106" w14:textId="77777777" w:rsidR="00730819" w:rsidRDefault="00730819"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79CC4" w14:textId="77777777" w:rsidR="00730819" w:rsidRDefault="00730819" w:rsidP="00DD3A79">
      <w:pPr>
        <w:spacing w:line="240" w:lineRule="auto"/>
      </w:pPr>
      <w:r>
        <w:separator/>
      </w:r>
    </w:p>
  </w:footnote>
  <w:footnote w:type="continuationSeparator" w:id="0">
    <w:p w14:paraId="5F3A5BFE" w14:textId="77777777" w:rsidR="00730819" w:rsidRDefault="00730819"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3E6ECC8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615C5C">
          <w:rPr>
            <w:rFonts w:cs="Tahoma"/>
            <w:bCs/>
            <w:noProof/>
          </w:rPr>
          <w:t>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615C5C">
          <w:rPr>
            <w:rFonts w:cs="Tahoma"/>
            <w:bCs/>
            <w:noProof/>
          </w:rPr>
          <w:t>3</w:t>
        </w:r>
        <w:r w:rsidRPr="00F350AC">
          <w:rPr>
            <w:rFonts w:cs="Tahoma"/>
            <w:bCs/>
          </w:rPr>
          <w:fldChar w:fldCharType="end"/>
        </w:r>
      </w:p>
    </w:sdtContent>
  </w:sdt>
  <w:p w14:paraId="3BA9C158"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4A8CD4E"/>
    <w:lvl w:ilvl="0">
      <w:start w:val="1"/>
      <w:numFmt w:val="bullet"/>
      <w:pStyle w:val="Heading9"/>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BDB081D6"/>
    <w:name w:val="WWNum7"/>
    <w:lvl w:ilvl="0">
      <w:start w:val="5"/>
      <w:numFmt w:val="decimal"/>
      <w:lvlText w:val="%1."/>
      <w:lvlJc w:val="left"/>
      <w:pPr>
        <w:tabs>
          <w:tab w:val="num" w:pos="0"/>
        </w:tabs>
        <w:ind w:left="360" w:hanging="360"/>
      </w:pPr>
      <w:rPr>
        <w:rFonts w:ascii="Tahoma" w:hAnsi="Tahoma" w:cs="Tahoma" w:hint="default"/>
        <w:b/>
        <w:sz w:val="20"/>
      </w:rPr>
    </w:lvl>
    <w:lvl w:ilvl="1">
      <w:start w:val="1"/>
      <w:numFmt w:val="decimal"/>
      <w:lvlText w:val="%1.%2."/>
      <w:lvlJc w:val="left"/>
      <w:pPr>
        <w:tabs>
          <w:tab w:val="num" w:pos="0"/>
        </w:tabs>
        <w:ind w:left="1069" w:hanging="360"/>
      </w:pPr>
      <w:rPr>
        <w:rFonts w:ascii="Tahoma" w:eastAsia="Times New Roman" w:hAnsi="Tahoma" w:cs="Tahoma" w:hint="default"/>
        <w:b w:val="0"/>
        <w:sz w:val="20"/>
        <w:szCs w:val="18"/>
      </w:rPr>
    </w:lvl>
    <w:lvl w:ilvl="2">
      <w:start w:val="1"/>
      <w:numFmt w:val="decimal"/>
      <w:lvlText w:val="%1.%2.%3."/>
      <w:lvlJc w:val="left"/>
      <w:pPr>
        <w:tabs>
          <w:tab w:val="num" w:pos="0"/>
        </w:tabs>
        <w:ind w:left="1146" w:hanging="720"/>
      </w:pPr>
      <w:rPr>
        <w:rFonts w:ascii="Tahoma" w:hAnsi="Tahoma" w:cs="Tahoma" w:hint="default"/>
        <w:sz w:val="20"/>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65C2D7C"/>
    <w:multiLevelType w:val="hybridMultilevel"/>
    <w:tmpl w:val="2E421992"/>
    <w:lvl w:ilvl="0" w:tplc="81BEC9B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8A464D"/>
    <w:multiLevelType w:val="multilevel"/>
    <w:tmpl w:val="C3C6FD00"/>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C71284"/>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D6B6C9C"/>
    <w:multiLevelType w:val="multilevel"/>
    <w:tmpl w:val="A9C21C16"/>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46788B"/>
    <w:multiLevelType w:val="hybridMultilevel"/>
    <w:tmpl w:val="9F3EA1E2"/>
    <w:lvl w:ilvl="0" w:tplc="6AC2233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EC3648F"/>
    <w:multiLevelType w:val="hybridMultilevel"/>
    <w:tmpl w:val="1B6440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CF2032A"/>
    <w:multiLevelType w:val="hybridMultilevel"/>
    <w:tmpl w:val="8140F0A4"/>
    <w:lvl w:ilvl="0" w:tplc="311C6328">
      <w:start w:val="1"/>
      <w:numFmt w:val="bullet"/>
      <w:lvlText w:val=""/>
      <w:lvlJc w:val="left"/>
      <w:pPr>
        <w:ind w:left="720" w:hanging="360"/>
      </w:pPr>
      <w:rPr>
        <w:rFonts w:ascii="Symbol" w:eastAsiaTheme="minorHAnsi" w:hAnsi="Symbo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D6D2AA2"/>
    <w:multiLevelType w:val="hybridMultilevel"/>
    <w:tmpl w:val="2A0EDCD2"/>
    <w:lvl w:ilvl="0" w:tplc="E69204CE">
      <w:start w:val="1"/>
      <w:numFmt w:val="bullet"/>
      <w:suff w:val="space"/>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97691863">
    <w:abstractNumId w:val="12"/>
  </w:num>
  <w:num w:numId="2" w16cid:durableId="1665666599">
    <w:abstractNumId w:val="13"/>
  </w:num>
  <w:num w:numId="3" w16cid:durableId="427387906">
    <w:abstractNumId w:val="3"/>
  </w:num>
  <w:num w:numId="4" w16cid:durableId="12078516">
    <w:abstractNumId w:val="8"/>
  </w:num>
  <w:num w:numId="5" w16cid:durableId="1339695260">
    <w:abstractNumId w:val="2"/>
  </w:num>
  <w:num w:numId="6" w16cid:durableId="1400395999">
    <w:abstractNumId w:val="10"/>
  </w:num>
  <w:num w:numId="7" w16cid:durableId="2128111730">
    <w:abstractNumId w:val="7"/>
  </w:num>
  <w:num w:numId="8" w16cid:durableId="694815062">
    <w:abstractNumId w:val="6"/>
  </w:num>
  <w:num w:numId="9" w16cid:durableId="1569464114">
    <w:abstractNumId w:val="4"/>
  </w:num>
  <w:num w:numId="10" w16cid:durableId="1784614002">
    <w:abstractNumId w:val="5"/>
  </w:num>
  <w:num w:numId="11" w16cid:durableId="229391321">
    <w:abstractNumId w:val="0"/>
  </w:num>
  <w:num w:numId="12" w16cid:durableId="147720781">
    <w:abstractNumId w:val="1"/>
  </w:num>
  <w:num w:numId="13" w16cid:durableId="1604144012">
    <w:abstractNumId w:val="11"/>
  </w:num>
  <w:num w:numId="14" w16cid:durableId="19471560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FA"/>
    <w:rsid w:val="00002E2E"/>
    <w:rsid w:val="00031A24"/>
    <w:rsid w:val="00042C85"/>
    <w:rsid w:val="00044B7B"/>
    <w:rsid w:val="000A3F2B"/>
    <w:rsid w:val="000B299F"/>
    <w:rsid w:val="000C7DC9"/>
    <w:rsid w:val="000F279F"/>
    <w:rsid w:val="00113034"/>
    <w:rsid w:val="00116DA5"/>
    <w:rsid w:val="00117AF6"/>
    <w:rsid w:val="0015325E"/>
    <w:rsid w:val="00166A85"/>
    <w:rsid w:val="00177333"/>
    <w:rsid w:val="001836E8"/>
    <w:rsid w:val="0018389B"/>
    <w:rsid w:val="00186ABA"/>
    <w:rsid w:val="00191FF0"/>
    <w:rsid w:val="001B701F"/>
    <w:rsid w:val="001C7A39"/>
    <w:rsid w:val="001D5638"/>
    <w:rsid w:val="00213CB4"/>
    <w:rsid w:val="00214249"/>
    <w:rsid w:val="0023354E"/>
    <w:rsid w:val="00245D0A"/>
    <w:rsid w:val="002518E1"/>
    <w:rsid w:val="00273CFA"/>
    <w:rsid w:val="002A7375"/>
    <w:rsid w:val="002D285A"/>
    <w:rsid w:val="002E1DA0"/>
    <w:rsid w:val="002E278D"/>
    <w:rsid w:val="002E65F5"/>
    <w:rsid w:val="002F119A"/>
    <w:rsid w:val="00325E48"/>
    <w:rsid w:val="00377A0F"/>
    <w:rsid w:val="00380F2B"/>
    <w:rsid w:val="00381A5A"/>
    <w:rsid w:val="003879F1"/>
    <w:rsid w:val="00392A88"/>
    <w:rsid w:val="0039474D"/>
    <w:rsid w:val="00396633"/>
    <w:rsid w:val="003B513C"/>
    <w:rsid w:val="003B54F6"/>
    <w:rsid w:val="003C2EA8"/>
    <w:rsid w:val="003E48E6"/>
    <w:rsid w:val="003F71D4"/>
    <w:rsid w:val="00403450"/>
    <w:rsid w:val="00407E08"/>
    <w:rsid w:val="00421C00"/>
    <w:rsid w:val="00425BA6"/>
    <w:rsid w:val="00456823"/>
    <w:rsid w:val="0046784B"/>
    <w:rsid w:val="004B1E52"/>
    <w:rsid w:val="004B2F44"/>
    <w:rsid w:val="004B4013"/>
    <w:rsid w:val="004C43DD"/>
    <w:rsid w:val="004C7EF8"/>
    <w:rsid w:val="004D2EC2"/>
    <w:rsid w:val="004E0819"/>
    <w:rsid w:val="004F08AE"/>
    <w:rsid w:val="00513A28"/>
    <w:rsid w:val="00524F19"/>
    <w:rsid w:val="00542F4A"/>
    <w:rsid w:val="00545A8C"/>
    <w:rsid w:val="0056334B"/>
    <w:rsid w:val="0057329C"/>
    <w:rsid w:val="005763CF"/>
    <w:rsid w:val="00583173"/>
    <w:rsid w:val="005A59E6"/>
    <w:rsid w:val="005B243B"/>
    <w:rsid w:val="005B2FE9"/>
    <w:rsid w:val="005D3F75"/>
    <w:rsid w:val="0060168B"/>
    <w:rsid w:val="0060304A"/>
    <w:rsid w:val="00610064"/>
    <w:rsid w:val="00615C5C"/>
    <w:rsid w:val="00640CC2"/>
    <w:rsid w:val="00641BDF"/>
    <w:rsid w:val="00641CD5"/>
    <w:rsid w:val="006607AD"/>
    <w:rsid w:val="00666F21"/>
    <w:rsid w:val="00672D56"/>
    <w:rsid w:val="0068133B"/>
    <w:rsid w:val="0068364F"/>
    <w:rsid w:val="006A0610"/>
    <w:rsid w:val="006A1F9E"/>
    <w:rsid w:val="006A5D3C"/>
    <w:rsid w:val="006C5FC5"/>
    <w:rsid w:val="006D4F89"/>
    <w:rsid w:val="006D5FDE"/>
    <w:rsid w:val="006E4532"/>
    <w:rsid w:val="006E6EB2"/>
    <w:rsid w:val="006F1AD3"/>
    <w:rsid w:val="006F3916"/>
    <w:rsid w:val="006F3E1B"/>
    <w:rsid w:val="00701A6E"/>
    <w:rsid w:val="00730819"/>
    <w:rsid w:val="00737802"/>
    <w:rsid w:val="0075727D"/>
    <w:rsid w:val="00761F79"/>
    <w:rsid w:val="0077784C"/>
    <w:rsid w:val="00777E90"/>
    <w:rsid w:val="00781787"/>
    <w:rsid w:val="0079488A"/>
    <w:rsid w:val="0079698C"/>
    <w:rsid w:val="00797321"/>
    <w:rsid w:val="007C04C6"/>
    <w:rsid w:val="007E77F0"/>
    <w:rsid w:val="007F0F26"/>
    <w:rsid w:val="007F6364"/>
    <w:rsid w:val="008150B9"/>
    <w:rsid w:val="008175C4"/>
    <w:rsid w:val="00821EB0"/>
    <w:rsid w:val="008247E4"/>
    <w:rsid w:val="00831D26"/>
    <w:rsid w:val="0083617F"/>
    <w:rsid w:val="008435F7"/>
    <w:rsid w:val="008562A9"/>
    <w:rsid w:val="00856E8F"/>
    <w:rsid w:val="0086473E"/>
    <w:rsid w:val="00871A40"/>
    <w:rsid w:val="00881BB0"/>
    <w:rsid w:val="00882D42"/>
    <w:rsid w:val="008B35D0"/>
    <w:rsid w:val="008C314C"/>
    <w:rsid w:val="008D3248"/>
    <w:rsid w:val="008E403C"/>
    <w:rsid w:val="008F3B4E"/>
    <w:rsid w:val="008F5441"/>
    <w:rsid w:val="00934110"/>
    <w:rsid w:val="0094736E"/>
    <w:rsid w:val="00953A5D"/>
    <w:rsid w:val="00996CF2"/>
    <w:rsid w:val="009B5C9B"/>
    <w:rsid w:val="009C3FFF"/>
    <w:rsid w:val="009D3D32"/>
    <w:rsid w:val="009E014D"/>
    <w:rsid w:val="00A00459"/>
    <w:rsid w:val="00A0476D"/>
    <w:rsid w:val="00A21BFA"/>
    <w:rsid w:val="00A4110C"/>
    <w:rsid w:val="00A44A6E"/>
    <w:rsid w:val="00A56E65"/>
    <w:rsid w:val="00A65029"/>
    <w:rsid w:val="00A8176A"/>
    <w:rsid w:val="00A82A63"/>
    <w:rsid w:val="00AB57A3"/>
    <w:rsid w:val="00AD7FB7"/>
    <w:rsid w:val="00AF0C1F"/>
    <w:rsid w:val="00AF1C3F"/>
    <w:rsid w:val="00AF77F0"/>
    <w:rsid w:val="00B015E7"/>
    <w:rsid w:val="00B04A08"/>
    <w:rsid w:val="00B11E1E"/>
    <w:rsid w:val="00B27BA1"/>
    <w:rsid w:val="00B33789"/>
    <w:rsid w:val="00B51AFD"/>
    <w:rsid w:val="00B64368"/>
    <w:rsid w:val="00B72F2A"/>
    <w:rsid w:val="00B76466"/>
    <w:rsid w:val="00B86AED"/>
    <w:rsid w:val="00B8711F"/>
    <w:rsid w:val="00B934A0"/>
    <w:rsid w:val="00BF3BB2"/>
    <w:rsid w:val="00BF49D2"/>
    <w:rsid w:val="00C02991"/>
    <w:rsid w:val="00C064DF"/>
    <w:rsid w:val="00C15CBC"/>
    <w:rsid w:val="00C252CD"/>
    <w:rsid w:val="00C63FDB"/>
    <w:rsid w:val="00C6449D"/>
    <w:rsid w:val="00C740D3"/>
    <w:rsid w:val="00C87BAF"/>
    <w:rsid w:val="00C93FD1"/>
    <w:rsid w:val="00C97435"/>
    <w:rsid w:val="00C97C7E"/>
    <w:rsid w:val="00CB53F8"/>
    <w:rsid w:val="00CD0702"/>
    <w:rsid w:val="00CE16C3"/>
    <w:rsid w:val="00CE3110"/>
    <w:rsid w:val="00D1243E"/>
    <w:rsid w:val="00D32077"/>
    <w:rsid w:val="00D4068A"/>
    <w:rsid w:val="00D40E53"/>
    <w:rsid w:val="00D41155"/>
    <w:rsid w:val="00D43B8D"/>
    <w:rsid w:val="00D56B8E"/>
    <w:rsid w:val="00D57BB2"/>
    <w:rsid w:val="00D706B6"/>
    <w:rsid w:val="00D753AB"/>
    <w:rsid w:val="00D833D0"/>
    <w:rsid w:val="00D92597"/>
    <w:rsid w:val="00D966C0"/>
    <w:rsid w:val="00DA0E0F"/>
    <w:rsid w:val="00DB1685"/>
    <w:rsid w:val="00DD2C7F"/>
    <w:rsid w:val="00DD3A79"/>
    <w:rsid w:val="00E11BE6"/>
    <w:rsid w:val="00E11C20"/>
    <w:rsid w:val="00E2122E"/>
    <w:rsid w:val="00E41E15"/>
    <w:rsid w:val="00E51EB6"/>
    <w:rsid w:val="00E5747A"/>
    <w:rsid w:val="00E61522"/>
    <w:rsid w:val="00E65A36"/>
    <w:rsid w:val="00E67AEC"/>
    <w:rsid w:val="00E67BB9"/>
    <w:rsid w:val="00E75D05"/>
    <w:rsid w:val="00EA4108"/>
    <w:rsid w:val="00EB05EA"/>
    <w:rsid w:val="00EC4671"/>
    <w:rsid w:val="00EF1417"/>
    <w:rsid w:val="00F110B3"/>
    <w:rsid w:val="00F1360A"/>
    <w:rsid w:val="00F26339"/>
    <w:rsid w:val="00F31096"/>
    <w:rsid w:val="00F350AC"/>
    <w:rsid w:val="00F540C2"/>
    <w:rsid w:val="00F634F3"/>
    <w:rsid w:val="00F74312"/>
    <w:rsid w:val="00F85BEA"/>
    <w:rsid w:val="00F92057"/>
    <w:rsid w:val="00FA3A2F"/>
    <w:rsid w:val="00FD50BE"/>
    <w:rsid w:val="00FD5A9B"/>
    <w:rsid w:val="00FD6D37"/>
    <w:rsid w:val="00FD73F2"/>
    <w:rsid w:val="00FE3836"/>
    <w:rsid w:val="00FF320A"/>
    <w:rsid w:val="00FF43A3"/>
    <w:rsid w:val="01156641"/>
    <w:rsid w:val="0ADC3C38"/>
    <w:rsid w:val="2EE3EEF6"/>
    <w:rsid w:val="40377F1D"/>
    <w:rsid w:val="53A3FF95"/>
    <w:rsid w:val="61848675"/>
    <w:rsid w:val="6E88D01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90494"/>
  <w15:chartTrackingRefBased/>
  <w15:docId w15:val="{CF2370D1-F758-42B2-A646-93F6C63A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6">
    <w:name w:val="heading 6"/>
    <w:basedOn w:val="Normal"/>
    <w:next w:val="Normal"/>
    <w:link w:val="Heading6Char"/>
    <w:uiPriority w:val="9"/>
    <w:qFormat/>
    <w:rsid w:val="00FE3836"/>
    <w:pPr>
      <w:keepNext/>
      <w:numPr>
        <w:ilvl w:val="5"/>
        <w:numId w:val="1"/>
      </w:numPr>
      <w:tabs>
        <w:tab w:val="num" w:pos="1872"/>
      </w:tabs>
      <w:suppressAutoHyphens/>
      <w:spacing w:after="200" w:line="276" w:lineRule="auto"/>
      <w:ind w:left="1872" w:hanging="1152"/>
      <w:outlineLvl w:val="5"/>
    </w:pPr>
    <w:rPr>
      <w:rFonts w:ascii="Times New Roman" w:eastAsia="Times New Roman" w:hAnsi="Times New Roman" w:cs="Times New Roman"/>
      <w:b/>
      <w:sz w:val="36"/>
      <w:szCs w:val="20"/>
    </w:rPr>
  </w:style>
  <w:style w:type="paragraph" w:styleId="Heading9">
    <w:name w:val="heading 9"/>
    <w:basedOn w:val="Normal"/>
    <w:next w:val="Normal"/>
    <w:link w:val="Heading9Char"/>
    <w:uiPriority w:val="9"/>
    <w:qFormat/>
    <w:rsid w:val="00FE3836"/>
    <w:pPr>
      <w:keepNext/>
      <w:numPr>
        <w:numId w:val="11"/>
      </w:numPr>
      <w:tabs>
        <w:tab w:val="clear" w:pos="360"/>
        <w:tab w:val="num" w:pos="2304"/>
      </w:tabs>
      <w:suppressAutoHyphens/>
      <w:spacing w:after="200" w:line="276" w:lineRule="auto"/>
      <w:ind w:left="2304" w:hanging="1584"/>
      <w:outlineLvl w:val="8"/>
    </w:pPr>
    <w:rPr>
      <w:rFonts w:ascii="Times New Roman" w:eastAsia="Times New Roman" w:hAnsi="Times New Roman" w:cs="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A21B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
    <w:basedOn w:val="Normal"/>
    <w:link w:val="ListParagraphChar"/>
    <w:uiPriority w:val="34"/>
    <w:qFormat/>
    <w:rsid w:val="006A0610"/>
    <w:pPr>
      <w:spacing w:line="240" w:lineRule="auto"/>
      <w:ind w:left="720" w:firstLine="357"/>
      <w:contextualSpacing/>
    </w:pPr>
    <w:rPr>
      <w:rFonts w:ascii="Arial" w:hAnsi="Ari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A0610"/>
    <w:rPr>
      <w:rFonts w:ascii="Arial" w:hAnsi="Arial"/>
    </w:rPr>
  </w:style>
  <w:style w:type="character" w:customStyle="1" w:styleId="Laukeliai">
    <w:name w:val="Laukeliai"/>
    <w:basedOn w:val="DefaultParagraphFont"/>
    <w:uiPriority w:val="1"/>
    <w:qFormat/>
    <w:rsid w:val="006A0610"/>
    <w:rPr>
      <w:rFonts w:ascii="Arial" w:hAnsi="Arial"/>
      <w:sz w:val="20"/>
    </w:rPr>
  </w:style>
  <w:style w:type="character" w:styleId="CommentReference">
    <w:name w:val="annotation reference"/>
    <w:basedOn w:val="DefaultParagraphFont"/>
    <w:uiPriority w:val="99"/>
    <w:semiHidden/>
    <w:unhideWhenUsed/>
    <w:rsid w:val="00186ABA"/>
    <w:rPr>
      <w:sz w:val="16"/>
      <w:szCs w:val="16"/>
    </w:rPr>
  </w:style>
  <w:style w:type="paragraph" w:styleId="CommentText">
    <w:name w:val="annotation text"/>
    <w:basedOn w:val="Normal"/>
    <w:link w:val="CommentTextChar"/>
    <w:uiPriority w:val="99"/>
    <w:unhideWhenUsed/>
    <w:rsid w:val="00186ABA"/>
    <w:pPr>
      <w:spacing w:line="240" w:lineRule="auto"/>
    </w:pPr>
    <w:rPr>
      <w:sz w:val="20"/>
      <w:szCs w:val="20"/>
    </w:rPr>
  </w:style>
  <w:style w:type="character" w:customStyle="1" w:styleId="CommentTextChar">
    <w:name w:val="Comment Text Char"/>
    <w:basedOn w:val="DefaultParagraphFont"/>
    <w:link w:val="CommentText"/>
    <w:uiPriority w:val="99"/>
    <w:rsid w:val="00186ABA"/>
    <w:rPr>
      <w:sz w:val="20"/>
      <w:szCs w:val="20"/>
    </w:rPr>
  </w:style>
  <w:style w:type="paragraph" w:styleId="CommentSubject">
    <w:name w:val="annotation subject"/>
    <w:basedOn w:val="CommentText"/>
    <w:next w:val="CommentText"/>
    <w:link w:val="CommentSubjectChar"/>
    <w:uiPriority w:val="99"/>
    <w:semiHidden/>
    <w:unhideWhenUsed/>
    <w:rsid w:val="00186ABA"/>
    <w:rPr>
      <w:b/>
      <w:bCs/>
    </w:rPr>
  </w:style>
  <w:style w:type="character" w:customStyle="1" w:styleId="CommentSubjectChar">
    <w:name w:val="Comment Subject Char"/>
    <w:basedOn w:val="CommentTextChar"/>
    <w:link w:val="CommentSubject"/>
    <w:uiPriority w:val="99"/>
    <w:semiHidden/>
    <w:rsid w:val="00186ABA"/>
    <w:rPr>
      <w:b/>
      <w:bCs/>
      <w:sz w:val="20"/>
      <w:szCs w:val="20"/>
    </w:rPr>
  </w:style>
  <w:style w:type="paragraph" w:styleId="BalloonText">
    <w:name w:val="Balloon Text"/>
    <w:basedOn w:val="Normal"/>
    <w:link w:val="BalloonTextChar"/>
    <w:uiPriority w:val="99"/>
    <w:semiHidden/>
    <w:unhideWhenUsed/>
    <w:rsid w:val="00186A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ABA"/>
    <w:rPr>
      <w:rFonts w:ascii="Segoe UI" w:hAnsi="Segoe UI" w:cs="Segoe UI"/>
      <w:sz w:val="18"/>
      <w:szCs w:val="18"/>
    </w:rPr>
  </w:style>
  <w:style w:type="paragraph" w:customStyle="1" w:styleId="Default">
    <w:name w:val="Default"/>
    <w:rsid w:val="007F0F26"/>
    <w:pPr>
      <w:autoSpaceDE w:val="0"/>
      <w:autoSpaceDN w:val="0"/>
      <w:adjustRightInd w:val="0"/>
      <w:spacing w:line="240" w:lineRule="auto"/>
      <w:ind w:firstLine="0"/>
    </w:pPr>
    <w:rPr>
      <w:rFonts w:ascii="Calibri" w:hAnsi="Calibri" w:cs="Calibri"/>
      <w:color w:val="000000"/>
      <w:sz w:val="24"/>
      <w:szCs w:val="24"/>
    </w:rPr>
  </w:style>
  <w:style w:type="character" w:styleId="PlaceholderText">
    <w:name w:val="Placeholder Text"/>
    <w:basedOn w:val="DefaultParagraphFont"/>
    <w:uiPriority w:val="99"/>
    <w:rsid w:val="00B64368"/>
    <w:rPr>
      <w:color w:val="808080"/>
    </w:rPr>
  </w:style>
  <w:style w:type="character" w:customStyle="1" w:styleId="Heading6Char">
    <w:name w:val="Heading 6 Char"/>
    <w:basedOn w:val="DefaultParagraphFont"/>
    <w:link w:val="Heading6"/>
    <w:uiPriority w:val="9"/>
    <w:rsid w:val="00FE3836"/>
    <w:rPr>
      <w:rFonts w:ascii="Times New Roman" w:eastAsia="Times New Roman" w:hAnsi="Times New Roman" w:cs="Times New Roman"/>
      <w:b/>
      <w:sz w:val="36"/>
      <w:szCs w:val="20"/>
    </w:rPr>
  </w:style>
  <w:style w:type="character" w:customStyle="1" w:styleId="Heading9Char">
    <w:name w:val="Heading 9 Char"/>
    <w:basedOn w:val="DefaultParagraphFont"/>
    <w:link w:val="Heading9"/>
    <w:uiPriority w:val="9"/>
    <w:rsid w:val="00FE3836"/>
    <w:rPr>
      <w:rFonts w:ascii="Times New Roman" w:eastAsia="Times New Roman" w:hAnsi="Times New Roman" w:cs="Times New Roman"/>
      <w:sz w:val="40"/>
      <w:szCs w:val="20"/>
    </w:rPr>
  </w:style>
  <w:style w:type="paragraph" w:styleId="Revision">
    <w:name w:val="Revision"/>
    <w:hidden/>
    <w:uiPriority w:val="99"/>
    <w:semiHidden/>
    <w:rsid w:val="0060304A"/>
    <w:pPr>
      <w:spacing w:line="240" w:lineRule="auto"/>
      <w:ind w:firstLine="0"/>
    </w:pPr>
  </w:style>
  <w:style w:type="character" w:customStyle="1" w:styleId="ui-provider">
    <w:name w:val="ui-provider"/>
    <w:basedOn w:val="DefaultParagraphFont"/>
    <w:rsid w:val="0045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67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9D96954FE245BEBB695F48224960CA"/>
        <w:category>
          <w:name w:val="General"/>
          <w:gallery w:val="placeholder"/>
        </w:category>
        <w:types>
          <w:type w:val="bbPlcHdr"/>
        </w:types>
        <w:behaviors>
          <w:behavior w:val="content"/>
        </w:behaviors>
        <w:guid w:val="{6B1736F0-C144-4219-B9B9-FFB2EFEEFEC1}"/>
      </w:docPartPr>
      <w:docPartBody>
        <w:p w:rsidR="00095726" w:rsidRDefault="001D5638" w:rsidP="001D5638">
          <w:pPr>
            <w:pStyle w:val="959D96954FE245BEBB695F48224960CA"/>
          </w:pPr>
          <w:r w:rsidRPr="00362593">
            <w:rPr>
              <w:rFonts w:cs="Arial"/>
              <w:bCs/>
              <w:sz w:val="20"/>
              <w:szCs w:val="20"/>
            </w:rPr>
            <w:t>____</w:t>
          </w:r>
        </w:p>
      </w:docPartBody>
    </w:docPart>
    <w:docPart>
      <w:docPartPr>
        <w:name w:val="272A588C458A4557A800D2E0625F71A7"/>
        <w:category>
          <w:name w:val="General"/>
          <w:gallery w:val="placeholder"/>
        </w:category>
        <w:types>
          <w:type w:val="bbPlcHdr"/>
        </w:types>
        <w:behaviors>
          <w:behavior w:val="content"/>
        </w:behaviors>
        <w:guid w:val="{0202CE7F-6A4B-4CE4-8C78-70CC0EA53E32}"/>
      </w:docPartPr>
      <w:docPartBody>
        <w:p w:rsidR="00E23644" w:rsidRDefault="006A5D3C" w:rsidP="006A5D3C">
          <w:pPr>
            <w:pStyle w:val="272A588C458A4557A800D2E0625F71A7"/>
          </w:pPr>
          <w:r w:rsidRPr="005A0F69">
            <w:rPr>
              <w:rStyle w:val="PlaceholderText"/>
            </w:rPr>
            <w:t>Choose an item.</w:t>
          </w:r>
        </w:p>
      </w:docPartBody>
    </w:docPart>
    <w:docPart>
      <w:docPartPr>
        <w:name w:val="11F6BF5771214A59A1D9A976BB2F7395"/>
        <w:category>
          <w:name w:val="General"/>
          <w:gallery w:val="placeholder"/>
        </w:category>
        <w:types>
          <w:type w:val="bbPlcHdr"/>
        </w:types>
        <w:behaviors>
          <w:behavior w:val="content"/>
        </w:behaviors>
        <w:guid w:val="{75978162-EB59-4B1E-B6BC-9C0E3B81AD42}"/>
      </w:docPartPr>
      <w:docPartBody>
        <w:p w:rsidR="0009447E" w:rsidRDefault="00325E48" w:rsidP="00325E48">
          <w:pPr>
            <w:pStyle w:val="11F6BF5771214A59A1D9A976BB2F7395"/>
          </w:pPr>
          <w:r w:rsidRPr="005A0F69">
            <w:rPr>
              <w:rStyle w:val="PlaceholderText"/>
            </w:rPr>
            <w:t>Choose an item.</w:t>
          </w:r>
        </w:p>
      </w:docPartBody>
    </w:docPart>
    <w:docPart>
      <w:docPartPr>
        <w:name w:val="B1E68F0FCA2E4C2FBA4D3BBDD83D74DF"/>
        <w:category>
          <w:name w:val="General"/>
          <w:gallery w:val="placeholder"/>
        </w:category>
        <w:types>
          <w:type w:val="bbPlcHdr"/>
        </w:types>
        <w:behaviors>
          <w:behavior w:val="content"/>
        </w:behaviors>
        <w:guid w:val="{31BBA7EB-DEF7-4CA8-853A-8D7B32FD979D}"/>
      </w:docPartPr>
      <w:docPartBody>
        <w:p w:rsidR="00D41155" w:rsidRDefault="00D41155" w:rsidP="00D41155">
          <w:pPr>
            <w:pStyle w:val="B1E68F0FCA2E4C2FBA4D3BBDD83D74DF"/>
          </w:pPr>
          <w:r w:rsidRPr="002676B1">
            <w:rPr>
              <w:rStyle w:val="PlaceholderText"/>
            </w:rPr>
            <w:t>Choose an item.</w:t>
          </w:r>
        </w:p>
      </w:docPartBody>
    </w:docPart>
    <w:docPart>
      <w:docPartPr>
        <w:name w:val="016EBE419E3D4835826AF0C6172A7692"/>
        <w:category>
          <w:name w:val="General"/>
          <w:gallery w:val="placeholder"/>
        </w:category>
        <w:types>
          <w:type w:val="bbPlcHdr"/>
        </w:types>
        <w:behaviors>
          <w:behavior w:val="content"/>
        </w:behaviors>
        <w:guid w:val="{7942EC08-E0CD-4FFE-9FE4-ECA0201D027F}"/>
      </w:docPartPr>
      <w:docPartBody>
        <w:p w:rsidR="00D41155" w:rsidRDefault="00D41155" w:rsidP="00D41155">
          <w:pPr>
            <w:pStyle w:val="016EBE419E3D4835826AF0C6172A7692"/>
          </w:pPr>
          <w:r w:rsidRPr="002676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96"/>
    <w:rsid w:val="000235FA"/>
    <w:rsid w:val="00057650"/>
    <w:rsid w:val="0006291B"/>
    <w:rsid w:val="00085E03"/>
    <w:rsid w:val="0009447E"/>
    <w:rsid w:val="00095726"/>
    <w:rsid w:val="000D5CD7"/>
    <w:rsid w:val="000D7B92"/>
    <w:rsid w:val="00116DA5"/>
    <w:rsid w:val="001331C6"/>
    <w:rsid w:val="00157B8E"/>
    <w:rsid w:val="001D5638"/>
    <w:rsid w:val="002518E1"/>
    <w:rsid w:val="002539B4"/>
    <w:rsid w:val="002E65F5"/>
    <w:rsid w:val="00325E48"/>
    <w:rsid w:val="00381A5A"/>
    <w:rsid w:val="004F58AE"/>
    <w:rsid w:val="00552F6E"/>
    <w:rsid w:val="0058303B"/>
    <w:rsid w:val="005A59E6"/>
    <w:rsid w:val="005C577E"/>
    <w:rsid w:val="005D2797"/>
    <w:rsid w:val="006105E0"/>
    <w:rsid w:val="00664163"/>
    <w:rsid w:val="006A5D3C"/>
    <w:rsid w:val="00737802"/>
    <w:rsid w:val="007D2B20"/>
    <w:rsid w:val="007E77F0"/>
    <w:rsid w:val="007F6364"/>
    <w:rsid w:val="008A7492"/>
    <w:rsid w:val="00996CF2"/>
    <w:rsid w:val="009A3E7E"/>
    <w:rsid w:val="00A860A5"/>
    <w:rsid w:val="00AF59BA"/>
    <w:rsid w:val="00B202E5"/>
    <w:rsid w:val="00C05534"/>
    <w:rsid w:val="00C97C7E"/>
    <w:rsid w:val="00CA29D7"/>
    <w:rsid w:val="00D100E3"/>
    <w:rsid w:val="00D1243E"/>
    <w:rsid w:val="00D22848"/>
    <w:rsid w:val="00D246F9"/>
    <w:rsid w:val="00D32077"/>
    <w:rsid w:val="00D41155"/>
    <w:rsid w:val="00D57BB2"/>
    <w:rsid w:val="00DB0CA0"/>
    <w:rsid w:val="00E07696"/>
    <w:rsid w:val="00E23644"/>
    <w:rsid w:val="00E46E35"/>
    <w:rsid w:val="00E65A36"/>
    <w:rsid w:val="00E75D05"/>
    <w:rsid w:val="00E84C98"/>
    <w:rsid w:val="00F1360A"/>
    <w:rsid w:val="00F540C2"/>
    <w:rsid w:val="00F568D1"/>
    <w:rsid w:val="00F903E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9D96954FE245BEBB695F48224960CA">
    <w:name w:val="959D96954FE245BEBB695F48224960CA"/>
    <w:rsid w:val="001D5638"/>
  </w:style>
  <w:style w:type="character" w:styleId="PlaceholderText">
    <w:name w:val="Placeholder Text"/>
    <w:basedOn w:val="DefaultParagraphFont"/>
    <w:uiPriority w:val="99"/>
    <w:rsid w:val="00D41155"/>
    <w:rPr>
      <w:color w:val="808080"/>
    </w:rPr>
  </w:style>
  <w:style w:type="paragraph" w:customStyle="1" w:styleId="272A588C458A4557A800D2E0625F71A7">
    <w:name w:val="272A588C458A4557A800D2E0625F71A7"/>
    <w:rsid w:val="006A5D3C"/>
  </w:style>
  <w:style w:type="paragraph" w:customStyle="1" w:styleId="11F6BF5771214A59A1D9A976BB2F7395">
    <w:name w:val="11F6BF5771214A59A1D9A976BB2F7395"/>
    <w:rsid w:val="00325E48"/>
  </w:style>
  <w:style w:type="paragraph" w:customStyle="1" w:styleId="B1E68F0FCA2E4C2FBA4D3BBDD83D74DF">
    <w:name w:val="B1E68F0FCA2E4C2FBA4D3BBDD83D74DF"/>
    <w:rsid w:val="00D41155"/>
    <w:pPr>
      <w:spacing w:line="278" w:lineRule="auto"/>
    </w:pPr>
    <w:rPr>
      <w:kern w:val="2"/>
      <w:sz w:val="24"/>
      <w:szCs w:val="24"/>
      <w:lang w:val="en-US" w:eastAsia="en-US"/>
      <w14:ligatures w14:val="standardContextual"/>
    </w:rPr>
  </w:style>
  <w:style w:type="paragraph" w:customStyle="1" w:styleId="016EBE419E3D4835826AF0C6172A7692">
    <w:name w:val="016EBE419E3D4835826AF0C6172A7692"/>
    <w:rsid w:val="00D4115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DC5D1ED17278A459427C8540992B149" ma:contentTypeVersion="11" ma:contentTypeDescription="Kurkite naują dokumentą." ma:contentTypeScope="" ma:versionID="89e0b45a6affde8d6a301ba534b03e3f">
  <xsd:schema xmlns:xsd="http://www.w3.org/2001/XMLSchema" xmlns:xs="http://www.w3.org/2001/XMLSchema" xmlns:p="http://schemas.microsoft.com/office/2006/metadata/properties" xmlns:ns2="c2f91c1c-48cc-40bc-9b33-2cadcc0937bf" xmlns:ns3="b7bc99f5-ea6d-4cc9-aec5-c7476286bbee" targetNamespace="http://schemas.microsoft.com/office/2006/metadata/properties" ma:root="true" ma:fieldsID="d0342706ee845808e2e3e1ecb0eb49b2" ns2:_="" ns3:_="">
    <xsd:import namespace="c2f91c1c-48cc-40bc-9b33-2cadcc0937bf"/>
    <xsd:import namespace="b7bc99f5-ea6d-4cc9-aec5-c7476286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91c1c-48cc-40bc-9b33-2cadcc0937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bc99f5-ea6d-4cc9-aec5-c7476286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73c89b-b3d0-49cd-bd03-5fd825e57e05}" ma:internalName="TaxCatchAll" ma:showField="CatchAllData" ma:web="b7bc99f5-ea6d-4cc9-aec5-c7476286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f91c1c-48cc-40bc-9b33-2cadcc0937bf">
      <Terms xmlns="http://schemas.microsoft.com/office/infopath/2007/PartnerControls"/>
    </lcf76f155ced4ddcb4097134ff3c332f>
    <TaxCatchAll xmlns="b7bc99f5-ea6d-4cc9-aec5-c7476286bbee" xsi:nil="true"/>
  </documentManagement>
</p:properties>
</file>

<file path=customXml/itemProps1.xml><?xml version="1.0" encoding="utf-8"?>
<ds:datastoreItem xmlns:ds="http://schemas.openxmlformats.org/officeDocument/2006/customXml" ds:itemID="{05023D3F-439A-489A-BA8C-EFB26BAFC335}">
  <ds:schemaRefs>
    <ds:schemaRef ds:uri="http://schemas.openxmlformats.org/officeDocument/2006/bibliography"/>
  </ds:schemaRefs>
</ds:datastoreItem>
</file>

<file path=customXml/itemProps2.xml><?xml version="1.0" encoding="utf-8"?>
<ds:datastoreItem xmlns:ds="http://schemas.openxmlformats.org/officeDocument/2006/customXml" ds:itemID="{7476A3DA-9A9A-43DD-90F1-36CFFDCB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91c1c-48cc-40bc-9b33-2cadcc0937bf"/>
    <ds:schemaRef ds:uri="b7bc99f5-ea6d-4cc9-aec5-c7476286bb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AF948F-9373-4682-8DE0-103F638F3B7B}">
  <ds:schemaRefs>
    <ds:schemaRef ds:uri="http://schemas.microsoft.com/sharepoint/v3/contenttype/forms"/>
  </ds:schemaRefs>
</ds:datastoreItem>
</file>

<file path=customXml/itemProps4.xml><?xml version="1.0" encoding="utf-8"?>
<ds:datastoreItem xmlns:ds="http://schemas.openxmlformats.org/officeDocument/2006/customXml" ds:itemID="{1153A6F4-EE18-4F01-BF5C-BA26BEFD22D2}">
  <ds:schemaRefs>
    <ds:schemaRef ds:uri="http://schemas.microsoft.com/office/2006/metadata/properties"/>
    <ds:schemaRef ds:uri="http://schemas.microsoft.com/office/infopath/2007/PartnerControls"/>
    <ds:schemaRef ds:uri="c2f91c1c-48cc-40bc-9b33-2cadcc0937bf"/>
    <ds:schemaRef ds:uri="b7bc99f5-ea6d-4cc9-aec5-c7476286bbe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5286</Words>
  <Characters>3014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Liana Romanovskienė</cp:lastModifiedBy>
  <cp:revision>2</cp:revision>
  <dcterms:created xsi:type="dcterms:W3CDTF">2025-06-17T07:58:00Z</dcterms:created>
  <dcterms:modified xsi:type="dcterms:W3CDTF">2025-06-17T07:58:00Z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2023-12-14T07:02:21Z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e528c2f9-91e9-43ba-ab6e-406603cf72a5</vt:lpwstr>
  </property>
  <property fmtid="{D5CDD505-2E9C-101B-9397-08002B2CF9AE}" pid="8" name="MSIP_Label_179ca552-b207-4d72-8d58-818aee87ca18_ContentBits">
    <vt:lpwstr>0</vt:lpwstr>
  </property>
  <property fmtid="{D5CDD505-2E9C-101B-9397-08002B2CF9AE}" pid="9" name="ContentTypeId">
    <vt:lpwstr>0x0101000DC5D1ED17278A459427C8540992B149</vt:lpwstr>
  </property>
</Properties>
</file>